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</w:rPr>
        <w:t>附件1</w:t>
      </w:r>
    </w:p>
    <w:p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val="en-US" w:eastAsia="zh-CN"/>
        </w:rPr>
        <w:t>2025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届毕业生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eastAsia="zh-CN"/>
        </w:rPr>
        <w:t>及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val="en-US" w:eastAsia="zh-CN"/>
        </w:rPr>
        <w:t>2026届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eastAsia="zh-CN"/>
        </w:rPr>
        <w:t>实习生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专业分布情况</w:t>
      </w:r>
    </w:p>
    <w:tbl>
      <w:tblPr>
        <w:tblStyle w:val="2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570"/>
        <w:gridCol w:w="1620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</w:p>
        </w:tc>
      </w:tr>
    </w:tbl>
    <w:p>
      <w:pPr>
        <w:widowControl/>
        <w:spacing w:line="360" w:lineRule="exact"/>
        <w:ind w:right="376"/>
        <w:jc w:val="both"/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0D7414D6"/>
    <w:rsid w:val="00E450E2"/>
    <w:rsid w:val="0D7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dcterms:modified xsi:type="dcterms:W3CDTF">2025-03-28T02:09:28Z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C3A3C0E00F74480797B60091C3899B0B_11</vt:lpwstr>
  </property>
</Properties>
</file>