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2024-2025学年第一学期作息时间表</w:t>
      </w:r>
    </w:p>
    <w:tbl>
      <w:tblPr>
        <w:tblStyle w:val="2"/>
        <w:tblpPr w:leftFromText="180" w:rightFromText="180" w:vertAnchor="page" w:horzAnchor="page" w:tblpX="2310" w:tblpY="2103"/>
        <w:tblOverlap w:val="never"/>
        <w:tblW w:w="71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09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  <w:t xml:space="preserve">    方案</w:t>
            </w:r>
          </w:p>
          <w:p>
            <w:pPr>
              <w:spacing w:after="0" w:line="240" w:lineRule="auto"/>
              <w:ind w:firstLine="281" w:firstLineChars="100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  <w:t>节次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上课时间一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上课时间二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第一节课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8:3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--9: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第二节课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9: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--10: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第三节课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FF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第四节课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第五节课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第六节课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第七节课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15:5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--16: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15:5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--16: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第八节课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16: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--17: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16: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--17: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第九节课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第十节课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755" w:tblpY="7918"/>
        <w:tblOverlap w:val="never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949"/>
        <w:gridCol w:w="2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上课时间一</w:t>
            </w:r>
          </w:p>
        </w:tc>
        <w:tc>
          <w:tcPr>
            <w:tcW w:w="4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霖顺实训楼1层、2号实训楼、5号楼、平和楼、图书馆1层、鹤龄楼、施教楼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（教育与外语系、医疗护理系、艺术与建筑系）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上下课铃声：茉莉花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上课时间二</w:t>
            </w:r>
          </w:p>
        </w:tc>
        <w:tc>
          <w:tcPr>
            <w:tcW w:w="4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霖顺实训楼2-4层、芝美楼、1号楼、图书馆4楼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（经济管理系、信息技术系）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上下课铃声：卡农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备注：体育课根据学生所属系部上课时间执行。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Y2U2MTI1MDliMGM4MDMyNmY5OTFkZjdkMTE2YTcifQ=="/>
  </w:docVars>
  <w:rsids>
    <w:rsidRoot w:val="00000000"/>
    <w:rsid w:val="4BBD461B"/>
    <w:rsid w:val="5EEA15F7"/>
    <w:rsid w:val="73C77B67"/>
    <w:rsid w:val="7B426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圆圆</cp:lastModifiedBy>
  <cp:lastPrinted>2024-04-30T01:01:02Z</cp:lastPrinted>
  <dcterms:modified xsi:type="dcterms:W3CDTF">2024-04-30T01:29:23Z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A6D698530CF64B3CB1D732F7A6F19169_12</vt:lpwstr>
  </property>
</Properties>
</file>