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方正小标宋_GBK"/>
          <w:b/>
          <w:sz w:val="32"/>
          <w:szCs w:val="32"/>
          <w:lang w:eastAsia="zh-CN"/>
        </w:rPr>
      </w:pPr>
      <w:r>
        <w:rPr>
          <w:rFonts w:hint="eastAsia" w:ascii="方正小标宋_GBK" w:hAnsi="宋体" w:eastAsia="方正小标宋_GBK"/>
          <w:sz w:val="44"/>
          <w:szCs w:val="44"/>
        </w:rPr>
        <w:t>福州英华职业学院专业建设标准</w:t>
      </w:r>
      <w:r>
        <w:rPr>
          <w:rFonts w:hint="eastAsia" w:ascii="方正小标宋_GBK" w:hAnsi="宋体" w:eastAsia="方正小标宋_GBK"/>
          <w:sz w:val="44"/>
          <w:szCs w:val="44"/>
          <w:lang w:eastAsia="zh-CN"/>
        </w:rPr>
        <w:t>（</w:t>
      </w:r>
      <w:r>
        <w:rPr>
          <w:rFonts w:hint="eastAsia" w:ascii="方正小标宋_GBK" w:hAnsi="宋体" w:eastAsia="方正小标宋_GBK"/>
          <w:sz w:val="44"/>
          <w:szCs w:val="44"/>
          <w:lang w:val="en-US" w:eastAsia="zh-CN"/>
        </w:rPr>
        <w:t>试行</w:t>
      </w:r>
      <w:r>
        <w:rPr>
          <w:rFonts w:hint="eastAsia" w:ascii="方正小标宋_GBK" w:hAnsi="宋体" w:eastAsia="方正小标宋_GBK"/>
          <w:sz w:val="44"/>
          <w:szCs w:val="44"/>
          <w:lang w:eastAsia="zh-CN"/>
        </w:rPr>
        <w:t>）</w:t>
      </w:r>
    </w:p>
    <w:tbl>
      <w:tblPr>
        <w:tblStyle w:val="6"/>
        <w:tblW w:w="149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1418"/>
        <w:gridCol w:w="4536"/>
        <w:gridCol w:w="7229"/>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blHeader/>
          <w:jc w:val="center"/>
        </w:trPr>
        <w:tc>
          <w:tcPr>
            <w:tcW w:w="1119" w:type="dxa"/>
            <w:vMerge w:val="restart"/>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一级</w:t>
            </w:r>
          </w:p>
          <w:p>
            <w:pPr>
              <w:jc w:val="center"/>
              <w:rPr>
                <w:rFonts w:hint="eastAsia" w:ascii="仿宋" w:hAnsi="仿宋" w:eastAsia="仿宋" w:cs="仿宋"/>
                <w:b/>
                <w:sz w:val="24"/>
                <w:szCs w:val="24"/>
              </w:rPr>
            </w:pPr>
            <w:r>
              <w:rPr>
                <w:rFonts w:hint="eastAsia" w:ascii="仿宋" w:hAnsi="仿宋" w:eastAsia="仿宋" w:cs="仿宋"/>
                <w:b/>
                <w:sz w:val="24"/>
                <w:szCs w:val="24"/>
              </w:rPr>
              <w:t>指标</w:t>
            </w:r>
          </w:p>
        </w:tc>
        <w:tc>
          <w:tcPr>
            <w:tcW w:w="1418" w:type="dxa"/>
            <w:vMerge w:val="restart"/>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1765" w:type="dxa"/>
            <w:gridSpan w:val="2"/>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指标内涵与标准</w:t>
            </w:r>
          </w:p>
        </w:tc>
        <w:tc>
          <w:tcPr>
            <w:tcW w:w="690" w:type="dxa"/>
            <w:vMerge w:val="restart"/>
            <w:vAlign w:val="center"/>
          </w:tcPr>
          <w:p>
            <w:pPr>
              <w:jc w:val="center"/>
              <w:rPr>
                <w:rFonts w:ascii="宋体"/>
                <w:b/>
                <w:sz w:val="24"/>
              </w:rPr>
            </w:pPr>
            <w:r>
              <w:rPr>
                <w:rFonts w:hint="eastAsia" w:ascii="仿宋" w:hAnsi="仿宋" w:eastAsia="仿宋" w:cs="仿宋"/>
                <w:b/>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blHeader/>
          <w:jc w:val="center"/>
        </w:trPr>
        <w:tc>
          <w:tcPr>
            <w:tcW w:w="1119" w:type="dxa"/>
            <w:vMerge w:val="continue"/>
            <w:vAlign w:val="center"/>
          </w:tcPr>
          <w:p>
            <w:pPr>
              <w:jc w:val="center"/>
              <w:rPr>
                <w:rFonts w:hint="eastAsia" w:ascii="仿宋" w:hAnsi="仿宋" w:eastAsia="仿宋" w:cs="仿宋"/>
                <w:b/>
                <w:sz w:val="24"/>
                <w:szCs w:val="24"/>
              </w:rPr>
            </w:pPr>
          </w:p>
        </w:tc>
        <w:tc>
          <w:tcPr>
            <w:tcW w:w="1418" w:type="dxa"/>
            <w:vMerge w:val="continue"/>
            <w:vAlign w:val="center"/>
          </w:tcPr>
          <w:p>
            <w:pPr>
              <w:jc w:val="center"/>
              <w:rPr>
                <w:rFonts w:hint="eastAsia" w:ascii="仿宋" w:hAnsi="仿宋" w:eastAsia="仿宋" w:cs="仿宋"/>
                <w:b/>
                <w:sz w:val="24"/>
                <w:szCs w:val="24"/>
              </w:rPr>
            </w:pPr>
          </w:p>
        </w:tc>
        <w:tc>
          <w:tcPr>
            <w:tcW w:w="4536" w:type="dxa"/>
            <w:vAlign w:val="center"/>
          </w:tcPr>
          <w:p>
            <w:pPr>
              <w:spacing w:line="320" w:lineRule="exact"/>
              <w:jc w:val="center"/>
              <w:rPr>
                <w:rFonts w:hint="eastAsia" w:ascii="仿宋" w:hAnsi="仿宋" w:eastAsia="仿宋" w:cs="仿宋"/>
                <w:snapToGrid w:val="0"/>
                <w:kern w:val="0"/>
                <w:sz w:val="24"/>
                <w:szCs w:val="24"/>
              </w:rPr>
            </w:pPr>
            <w:r>
              <w:rPr>
                <w:rFonts w:hint="eastAsia" w:ascii="仿宋" w:hAnsi="仿宋" w:eastAsia="仿宋" w:cs="仿宋"/>
                <w:b/>
                <w:sz w:val="24"/>
                <w:szCs w:val="24"/>
              </w:rPr>
              <w:t>一般专业建设内涵与标准</w:t>
            </w:r>
          </w:p>
        </w:tc>
        <w:tc>
          <w:tcPr>
            <w:tcW w:w="7229" w:type="dxa"/>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lang w:eastAsia="zh-CN"/>
              </w:rPr>
              <w:t>核心专业</w:t>
            </w:r>
            <w:r>
              <w:rPr>
                <w:rFonts w:hint="eastAsia" w:ascii="仿宋" w:hAnsi="仿宋" w:eastAsia="仿宋" w:cs="仿宋"/>
                <w:b/>
                <w:sz w:val="24"/>
                <w:szCs w:val="24"/>
              </w:rPr>
              <w:t>建设内涵与标准</w:t>
            </w:r>
          </w:p>
        </w:tc>
        <w:tc>
          <w:tcPr>
            <w:tcW w:w="690" w:type="dxa"/>
            <w:vMerge w:val="continue"/>
          </w:tcPr>
          <w:p>
            <w:pPr>
              <w:jc w:val="center"/>
              <w:rPr>
                <w:rFonts w:asci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119" w:type="dxa"/>
            <w:vMerge w:val="restart"/>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1.专业定位、规划与专业管理（6分）</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1.1专业定位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snapToGrid w:val="0"/>
                <w:kern w:val="0"/>
                <w:sz w:val="24"/>
                <w:szCs w:val="24"/>
              </w:rPr>
            </w:pPr>
            <w:r>
              <w:rPr>
                <w:rFonts w:hint="eastAsia" w:ascii="仿宋" w:hAnsi="仿宋" w:eastAsia="仿宋" w:cs="仿宋"/>
                <w:b/>
                <w:bCs/>
                <w:snapToGrid w:val="0"/>
                <w:kern w:val="0"/>
                <w:sz w:val="24"/>
                <w:szCs w:val="24"/>
              </w:rPr>
              <w:t>（2分）</w:t>
            </w:r>
            <w:r>
              <w:rPr>
                <w:rFonts w:hint="eastAsia" w:ascii="仿宋" w:hAnsi="仿宋" w:eastAsia="仿宋" w:cs="仿宋"/>
                <w:snapToGrid w:val="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snapToGrid w:val="0"/>
                <w:kern w:val="0"/>
                <w:sz w:val="24"/>
                <w:szCs w:val="24"/>
              </w:rPr>
            </w:pP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1.专业定位适应国家、地方经济社会和行业发展需要；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2.每年开展专业调研，主题明确</w:t>
            </w:r>
            <w:r>
              <w:rPr>
                <w:rFonts w:hint="eastAsia" w:ascii="仿宋" w:hAnsi="仿宋" w:eastAsia="仿宋" w:cs="仿宋"/>
                <w:snapToGrid w:val="0"/>
                <w:kern w:val="0"/>
                <w:sz w:val="24"/>
                <w:szCs w:val="24"/>
                <w:highlight w:val="none"/>
              </w:rPr>
              <w:t>；数据</w:t>
            </w:r>
            <w:r>
              <w:rPr>
                <w:rFonts w:hint="eastAsia" w:ascii="仿宋" w:hAnsi="仿宋" w:eastAsia="仿宋" w:cs="仿宋"/>
                <w:snapToGrid w:val="0"/>
                <w:kern w:val="0"/>
                <w:sz w:val="24"/>
                <w:szCs w:val="24"/>
                <w:highlight w:val="none"/>
                <w:lang w:val="en-US" w:eastAsia="zh-CN"/>
              </w:rPr>
              <w:t>翔实</w:t>
            </w:r>
            <w:r>
              <w:rPr>
                <w:rFonts w:hint="eastAsia" w:ascii="仿宋" w:hAnsi="仿宋" w:eastAsia="仿宋" w:cs="仿宋"/>
                <w:snapToGrid w:val="0"/>
                <w:kern w:val="0"/>
                <w:sz w:val="24"/>
                <w:szCs w:val="24"/>
                <w:highlight w:val="none"/>
              </w:rPr>
              <w:t>可信，</w:t>
            </w:r>
            <w:r>
              <w:rPr>
                <w:rFonts w:hint="eastAsia" w:ascii="仿宋" w:hAnsi="仿宋" w:eastAsia="仿宋" w:cs="仿宋"/>
                <w:snapToGrid w:val="0"/>
                <w:kern w:val="0"/>
                <w:sz w:val="24"/>
                <w:szCs w:val="24"/>
              </w:rPr>
              <w:t>分析科学合理；动态调整、完善人才培养方案。</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1.适应经济结构调整和产业转型升级需要，根据经济社会和产业发展新趋势对技术技能人才需求的变化，从专业与产业协同的视角谋划专业建设，组建以</w:t>
            </w:r>
            <w:r>
              <w:rPr>
                <w:rFonts w:hint="eastAsia" w:ascii="仿宋" w:hAnsi="仿宋" w:eastAsia="仿宋" w:cs="仿宋"/>
                <w:snapToGrid w:val="0"/>
                <w:kern w:val="0"/>
                <w:sz w:val="24"/>
                <w:szCs w:val="24"/>
                <w:lang w:eastAsia="zh-CN"/>
              </w:rPr>
              <w:t>核心专业</w:t>
            </w:r>
            <w:r>
              <w:rPr>
                <w:rFonts w:hint="eastAsia" w:ascii="仿宋" w:hAnsi="仿宋" w:eastAsia="仿宋" w:cs="仿宋"/>
                <w:snapToGrid w:val="0"/>
                <w:kern w:val="0"/>
                <w:sz w:val="24"/>
                <w:szCs w:val="24"/>
              </w:rPr>
              <w:t>为龙头、相关专业为支撑的专业群，发挥专业群的集聚效应和整合功能，实现人才培养供给侧和产业需求侧结构要素的全方位融合；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 以</w:t>
            </w:r>
            <w:r>
              <w:rPr>
                <w:rFonts w:hint="eastAsia" w:ascii="仿宋" w:hAnsi="仿宋" w:eastAsia="仿宋" w:cs="仿宋"/>
                <w:snapToGrid w:val="0"/>
                <w:kern w:val="0"/>
                <w:sz w:val="24"/>
                <w:szCs w:val="24"/>
                <w:lang w:eastAsia="zh-CN"/>
              </w:rPr>
              <w:t>核心专业</w:t>
            </w:r>
            <w:r>
              <w:rPr>
                <w:rFonts w:hint="eastAsia" w:ascii="仿宋" w:hAnsi="仿宋" w:eastAsia="仿宋" w:cs="仿宋"/>
                <w:snapToGrid w:val="0"/>
                <w:kern w:val="0"/>
                <w:sz w:val="24"/>
                <w:szCs w:val="24"/>
              </w:rPr>
              <w:t>为基础构建专业群，发挥</w:t>
            </w:r>
            <w:r>
              <w:rPr>
                <w:rFonts w:hint="eastAsia" w:ascii="仿宋" w:hAnsi="仿宋" w:eastAsia="仿宋" w:cs="仿宋"/>
                <w:snapToGrid w:val="0"/>
                <w:kern w:val="0"/>
                <w:sz w:val="24"/>
                <w:szCs w:val="24"/>
                <w:lang w:eastAsia="zh-CN"/>
              </w:rPr>
              <w:t>核心专业</w:t>
            </w:r>
            <w:r>
              <w:rPr>
                <w:rFonts w:hint="eastAsia" w:ascii="仿宋" w:hAnsi="仿宋" w:eastAsia="仿宋" w:cs="仿宋"/>
                <w:snapToGrid w:val="0"/>
                <w:kern w:val="0"/>
                <w:sz w:val="24"/>
                <w:szCs w:val="24"/>
              </w:rPr>
              <w:t>优势特色，将产业链上的相关专业凝聚在一起，以专业群的集聚有效应对市场需求、产业升级、技术进步对人才供给的变动，引领带动群内相关专业提升内涵质量，实现资源共享、优势互补和综合利用，提高人才培养前瞻性、适应性和针对性。</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1119" w:type="dxa"/>
            <w:vMerge w:val="continue"/>
            <w:vAlign w:val="center"/>
          </w:tcPr>
          <w:p>
            <w:pPr>
              <w:jc w:val="left"/>
              <w:rPr>
                <w:rFonts w:hint="eastAsia" w:ascii="仿宋" w:hAnsi="仿宋" w:eastAsia="仿宋" w:cs="仿宋"/>
                <w:snapToGrid w:val="0"/>
                <w:kern w:val="0"/>
                <w:sz w:val="24"/>
                <w:szCs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1.2专业规划</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napToGrid w:val="0"/>
                <w:kern w:val="0"/>
                <w:sz w:val="24"/>
                <w:szCs w:val="24"/>
              </w:rPr>
            </w:pPr>
            <w:r>
              <w:rPr>
                <w:rFonts w:hint="eastAsia" w:ascii="仿宋" w:hAnsi="仿宋" w:eastAsia="仿宋" w:cs="仿宋"/>
                <w:b/>
                <w:bCs/>
                <w:snapToGrid w:val="0"/>
                <w:kern w:val="0"/>
                <w:sz w:val="24"/>
                <w:szCs w:val="24"/>
              </w:rPr>
              <w:t>（2分）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1.专业建设规划论证充分，目标明确，切实可行；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2.有分阶段实施方案和年度工作计划。</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适应福建省产业转型、技术升级，对接社会民生和“四新”人才需求，科学合理制定专业发展规划（规划期三年或五年），建立健全需求导向、对接产业、动态调整、自我完善的专业建设发展机制，提高人才培养与产业发展的契合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napToGrid w:val="0"/>
                <w:kern w:val="0"/>
                <w:sz w:val="24"/>
                <w:szCs w:val="24"/>
              </w:rPr>
              <w:t>2.围绕产业链和职业岗位群构建专业群，着眼产业发展、职业岗位变化，提高专业集聚度，准确定位专业培养规格，与行业企业深度合作，打造技术技能人才培养高地和技术技能创新服务平台。</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1119" w:type="dxa"/>
            <w:vMerge w:val="continue"/>
            <w:vAlign w:val="center"/>
          </w:tcPr>
          <w:p>
            <w:pPr>
              <w:jc w:val="left"/>
              <w:rPr>
                <w:rFonts w:hint="eastAsia" w:ascii="仿宋" w:hAnsi="仿宋" w:eastAsia="仿宋" w:cs="仿宋"/>
                <w:snapToGrid w:val="0"/>
                <w:kern w:val="0"/>
                <w:sz w:val="24"/>
                <w:szCs w:val="24"/>
              </w:rPr>
            </w:pPr>
          </w:p>
        </w:tc>
        <w:tc>
          <w:tcPr>
            <w:tcW w:w="1418" w:type="dxa"/>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1.3专业建设管理（2分）</w:t>
            </w:r>
          </w:p>
        </w:tc>
        <w:tc>
          <w:tcPr>
            <w:tcW w:w="4536"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1.系部重视专业建设，制定了专业建设工作方案，可实施性强，执行效果好；</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2.成立了行业企业专家参与的专业建设指导委员会并开展活动，指导作用显著；</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3.成立了行业企业专家参与的专业建设小组并积极开展工作，参与人才培养方案的制订，参与专业建设的全过程；</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 落实“三全育人”构建全员、全过程、全方位育人的思想政治工作格局。</w:t>
            </w:r>
          </w:p>
        </w:tc>
        <w:tc>
          <w:tcPr>
            <w:tcW w:w="7229" w:type="dxa"/>
          </w:tcPr>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建立和完善专业教学诊断与改进机制，促进专业与产业、教学过程与生产过程、课程内容与职业技能等级证书标准的有效对接，提高专业人才培养目标与企业岗位需求的吻合度，提升行业企业等利益相关方对人才培养质量的满意度；</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贯彻国家职业教育专业目录、专业教学标准和专业实训教学条件建设标准，引进借鉴先进成熟适用的国际（境外）专业教学标准，开发校本特色专业教学标准，推进专业升级和数字化改造，探索专业认证，提升专业建设质量；</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3.统筹系部育人资源和育人力量，构建全员、全过程、全方位育人的思想政治工作格局，打造“三全育人”典型和德育特色案例；</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 适应产业数字化转型升级和技术变革发展趋势，以“信息技术+”促进专业升级和数字化改造，推进专业内涵提升。</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1119" w:type="dxa"/>
            <w:vMerge w:val="restart"/>
            <w:vAlign w:val="center"/>
          </w:tcPr>
          <w:p>
            <w:pPr>
              <w:spacing w:line="320" w:lineRule="exact"/>
              <w:jc w:val="center"/>
              <w:rPr>
                <w:rFonts w:hint="eastAsia" w:ascii="仿宋" w:hAnsi="仿宋" w:eastAsia="仿宋" w:cs="仿宋"/>
                <w:kern w:val="0"/>
                <w:sz w:val="24"/>
              </w:rPr>
            </w:pPr>
            <w:r>
              <w:rPr>
                <w:rFonts w:hint="eastAsia" w:ascii="仿宋" w:hAnsi="仿宋" w:eastAsia="仿宋" w:cs="仿宋"/>
                <w:b/>
                <w:sz w:val="24"/>
              </w:rPr>
              <w:t>2.人才培养方案（8分）</w:t>
            </w:r>
          </w:p>
        </w:tc>
        <w:tc>
          <w:tcPr>
            <w:tcW w:w="1418" w:type="dxa"/>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 w:hAnsi="仿宋" w:eastAsia="仿宋" w:cs="仿宋"/>
                <w:b/>
                <w:bCs/>
                <w:kern w:val="0"/>
                <w:sz w:val="24"/>
              </w:rPr>
            </w:pPr>
            <w:r>
              <w:rPr>
                <w:rFonts w:hint="eastAsia" w:ascii="仿宋" w:hAnsi="仿宋" w:eastAsia="仿宋" w:cs="仿宋"/>
                <w:b/>
                <w:bCs/>
                <w:kern w:val="0"/>
                <w:sz w:val="24"/>
              </w:rPr>
              <w:t>2.1培养目标</w:t>
            </w:r>
          </w:p>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 w:hAnsi="仿宋" w:eastAsia="仿宋" w:cs="仿宋"/>
                <w:kern w:val="0"/>
                <w:sz w:val="24"/>
              </w:rPr>
            </w:pPr>
            <w:r>
              <w:rPr>
                <w:rFonts w:hint="eastAsia" w:ascii="仿宋" w:hAnsi="仿宋" w:eastAsia="仿宋" w:cs="仿宋"/>
                <w:b/>
                <w:bCs/>
                <w:snapToGrid w:val="0"/>
                <w:kern w:val="0"/>
                <w:sz w:val="24"/>
              </w:rPr>
              <w:t>（2分）</w:t>
            </w:r>
          </w:p>
        </w:tc>
        <w:tc>
          <w:tcPr>
            <w:tcW w:w="4536"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1.职业岗位（群）明确，有起点岗位和发展岗位分析，培养目标与高职教育层次相适应且符合专业定位；</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2.以岗位职业能力为标准、可持续发展需求为导向，有明确的知识、能力、素质与价值塑造培养目标。</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3.培养目标与培养规格遵循和贯彻党的教育方针，落实党和国家对人才培养的总体要求，注重立德树人，将课程思政理念融入专业人才培养方案中</w:t>
            </w:r>
          </w:p>
        </w:tc>
        <w:tc>
          <w:tcPr>
            <w:tcW w:w="7229"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接国家专业教学标准，结合区域经济社会发展需求、办学特色和专业实际，开发具有校本特色的专业教学标准，有效落实培养德、智、体、美、劳全面发展的高素质技术技能人才目标，瞄准“高精尖缺”技术技能人才培养，实现高定位的培养目标；</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2.培养目标适应学校服务行业的实际需求，能够满足技术技能人才培养需求，对区域支柱产业和社会发展急需人才的培养贡献度大，能服务区域经济转型、产业升级需求；</w:t>
            </w:r>
          </w:p>
          <w:p>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w:t>
            </w:r>
            <w:r>
              <w:rPr>
                <w:rFonts w:hint="eastAsia" w:ascii="仿宋" w:hAnsi="仿宋" w:eastAsia="仿宋" w:cs="仿宋"/>
                <w:snapToGrid w:val="0"/>
                <w:w w:val="98"/>
                <w:kern w:val="0"/>
                <w:sz w:val="24"/>
              </w:rPr>
              <w:t>以岗位职业能力为标准，注重立德树人，将课程思政理念融入专业人才培养方案中，有明确的知识、能力、素质与价值塑造培养目标。</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119" w:type="dxa"/>
            <w:vMerge w:val="continue"/>
            <w:vAlign w:val="center"/>
          </w:tcPr>
          <w:p>
            <w:pPr>
              <w:jc w:val="left"/>
              <w:rPr>
                <w:rFonts w:hint="eastAsia" w:ascii="仿宋" w:hAnsi="仿宋" w:eastAsia="仿宋" w:cs="仿宋"/>
                <w:kern w:val="0"/>
                <w:sz w:val="24"/>
              </w:rPr>
            </w:pPr>
          </w:p>
        </w:tc>
        <w:tc>
          <w:tcPr>
            <w:tcW w:w="1418" w:type="dxa"/>
            <w:vAlign w:val="center"/>
          </w:tcPr>
          <w:p>
            <w:pPr>
              <w:widowControl/>
              <w:spacing w:line="240" w:lineRule="atLeast"/>
              <w:jc w:val="both"/>
              <w:rPr>
                <w:rFonts w:hint="eastAsia" w:ascii="仿宋" w:hAnsi="仿宋" w:eastAsia="仿宋" w:cs="仿宋"/>
                <w:b/>
                <w:bCs/>
                <w:kern w:val="0"/>
                <w:sz w:val="24"/>
              </w:rPr>
            </w:pPr>
            <w:r>
              <w:rPr>
                <w:rFonts w:hint="eastAsia" w:ascii="仿宋" w:hAnsi="仿宋" w:eastAsia="仿宋" w:cs="仿宋"/>
                <w:b/>
                <w:bCs/>
                <w:kern w:val="0"/>
                <w:sz w:val="24"/>
              </w:rPr>
              <w:t>2.2人才培养模式（3分）</w:t>
            </w:r>
          </w:p>
        </w:tc>
        <w:tc>
          <w:tcPr>
            <w:tcW w:w="4536" w:type="dxa"/>
            <w:vAlign w:val="center"/>
          </w:tcPr>
          <w:p>
            <w:pPr>
              <w:snapToGrid w:val="0"/>
              <w:spacing w:line="280" w:lineRule="exact"/>
              <w:jc w:val="both"/>
              <w:rPr>
                <w:rFonts w:hint="eastAsia" w:ascii="仿宋" w:hAnsi="仿宋" w:eastAsia="仿宋" w:cs="仿宋"/>
                <w:snapToGrid w:val="0"/>
                <w:kern w:val="0"/>
                <w:sz w:val="24"/>
              </w:rPr>
            </w:pPr>
            <w:r>
              <w:rPr>
                <w:rFonts w:hint="eastAsia" w:ascii="仿宋" w:hAnsi="仿宋" w:eastAsia="仿宋" w:cs="仿宋"/>
                <w:snapToGrid w:val="0"/>
                <w:kern w:val="0"/>
                <w:sz w:val="24"/>
              </w:rPr>
              <w:t>1.提炼并诠释专业人才培养模式，人才培养模式突出工学结合，具有实践性、开放性和职业性，并形成特色；</w:t>
            </w:r>
          </w:p>
          <w:p>
            <w:pPr>
              <w:spacing w:line="320" w:lineRule="exact"/>
              <w:jc w:val="both"/>
              <w:rPr>
                <w:rFonts w:hint="eastAsia" w:ascii="仿宋" w:hAnsi="仿宋" w:eastAsia="仿宋" w:cs="仿宋"/>
                <w:snapToGrid w:val="0"/>
                <w:kern w:val="0"/>
                <w:sz w:val="24"/>
              </w:rPr>
            </w:pPr>
            <w:r>
              <w:rPr>
                <w:rFonts w:hint="eastAsia" w:ascii="仿宋" w:hAnsi="仿宋" w:eastAsia="仿宋" w:cs="仿宋"/>
                <w:snapToGrid w:val="0"/>
                <w:kern w:val="0"/>
                <w:sz w:val="24"/>
              </w:rPr>
              <w:t>2.人才培养模式符合培养目标要求，积极开展人才培养模式改革，探索实践校企（院）深度融合，形成有推广价值的经验。</w:t>
            </w:r>
          </w:p>
        </w:tc>
        <w:tc>
          <w:tcPr>
            <w:tcW w:w="7229" w:type="dxa"/>
            <w:vAlign w:val="center"/>
          </w:tcPr>
          <w:p>
            <w:pPr>
              <w:spacing w:line="240" w:lineRule="atLeast"/>
              <w:rPr>
                <w:rFonts w:hint="eastAsia" w:ascii="仿宋" w:hAnsi="仿宋" w:eastAsia="仿宋" w:cs="仿宋"/>
                <w:snapToGrid w:val="0"/>
                <w:kern w:val="0"/>
                <w:sz w:val="24"/>
              </w:rPr>
            </w:pPr>
            <w:r>
              <w:rPr>
                <w:rFonts w:hint="eastAsia" w:ascii="仿宋" w:hAnsi="仿宋" w:eastAsia="仿宋" w:cs="仿宋"/>
                <w:snapToGrid w:val="0"/>
                <w:kern w:val="0"/>
                <w:sz w:val="24"/>
              </w:rPr>
              <w:t>1.对照《职业教育专业目录》和相应专业教学标准，规范专业人才培养方案研制程序，建立人才培养方案的调研、论证、公开制度，提升人才培养方案科学性、适应性和可操作性；</w:t>
            </w:r>
          </w:p>
          <w:p>
            <w:pPr>
              <w:spacing w:line="240" w:lineRule="atLeast"/>
              <w:rPr>
                <w:rFonts w:hint="eastAsia" w:ascii="仿宋" w:hAnsi="仿宋" w:eastAsia="仿宋" w:cs="仿宋"/>
                <w:snapToGrid w:val="0"/>
                <w:kern w:val="0"/>
                <w:sz w:val="24"/>
              </w:rPr>
            </w:pPr>
            <w:r>
              <w:rPr>
                <w:rFonts w:hint="eastAsia" w:ascii="仿宋" w:hAnsi="仿宋" w:eastAsia="仿宋" w:cs="仿宋"/>
                <w:snapToGrid w:val="0"/>
                <w:kern w:val="0"/>
                <w:sz w:val="24"/>
              </w:rPr>
              <w:t>2. 深化“三教”改革，实施工学结合的人才培养模式改革，凝炼并实施的人才培养模式，具有工学结合、实践性、开放性和职业性特色；</w:t>
            </w:r>
          </w:p>
          <w:p>
            <w:pPr>
              <w:spacing w:line="240" w:lineRule="atLeast"/>
              <w:rPr>
                <w:rFonts w:hint="eastAsia" w:ascii="仿宋" w:hAnsi="仿宋" w:eastAsia="仿宋" w:cs="仿宋"/>
                <w:snapToGrid w:val="0"/>
                <w:kern w:val="0"/>
                <w:sz w:val="24"/>
              </w:rPr>
            </w:pPr>
            <w:r>
              <w:rPr>
                <w:rFonts w:hint="eastAsia" w:ascii="仿宋" w:hAnsi="仿宋" w:eastAsia="仿宋" w:cs="仿宋"/>
                <w:snapToGrid w:val="0"/>
                <w:kern w:val="0"/>
                <w:sz w:val="24"/>
              </w:rPr>
              <w:t>3.实行1+X(学历证书+职业技能等级证书) 双证书制度。</w:t>
            </w:r>
          </w:p>
          <w:p>
            <w:pPr>
              <w:spacing w:line="240" w:lineRule="atLeast"/>
              <w:rPr>
                <w:rFonts w:hint="eastAsia" w:ascii="仿宋" w:hAnsi="仿宋" w:eastAsia="仿宋" w:cs="仿宋"/>
                <w:snapToGrid w:val="0"/>
                <w:kern w:val="0"/>
                <w:sz w:val="24"/>
              </w:rPr>
            </w:pPr>
            <w:r>
              <w:rPr>
                <w:rFonts w:hint="eastAsia" w:ascii="仿宋" w:hAnsi="仿宋" w:eastAsia="仿宋" w:cs="仿宋"/>
                <w:snapToGrid w:val="0"/>
                <w:kern w:val="0"/>
                <w:sz w:val="24"/>
              </w:rPr>
              <w:t>4.统筹推进实践育人、活动育人和文化育人，统筹勤工俭学、实习实训、社会实践、志愿服务等环节开展劳动教育，开展“文明风采”“劳模进职校”等活动，弘扬精益求精的工匠精神</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jc w:val="center"/>
        </w:trPr>
        <w:tc>
          <w:tcPr>
            <w:tcW w:w="1119" w:type="dxa"/>
            <w:vMerge w:val="continue"/>
            <w:tcBorders>
              <w:bottom w:val="single" w:color="auto" w:sz="4" w:space="0"/>
            </w:tcBorders>
            <w:vAlign w:val="center"/>
          </w:tcPr>
          <w:p>
            <w:pPr>
              <w:jc w:val="left"/>
              <w:rPr>
                <w:rFonts w:ascii="仿宋_GB2312" w:hAnsi="宋体" w:eastAsia="仿宋_GB2312" w:cs="宋体"/>
                <w:kern w:val="0"/>
                <w:sz w:val="24"/>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kern w:val="0"/>
                <w:sz w:val="24"/>
              </w:rPr>
            </w:pPr>
            <w:r>
              <w:rPr>
                <w:rFonts w:hint="eastAsia" w:ascii="仿宋" w:hAnsi="仿宋" w:eastAsia="仿宋" w:cs="仿宋"/>
                <w:b/>
                <w:bCs/>
                <w:kern w:val="0"/>
                <w:sz w:val="24"/>
              </w:rPr>
              <w:t>2.3 课程体系（</w:t>
            </w:r>
            <w:r>
              <w:rPr>
                <w:rFonts w:hint="eastAsia" w:ascii="仿宋" w:hAnsi="仿宋" w:eastAsia="仿宋" w:cs="仿宋"/>
                <w:b/>
                <w:bCs/>
                <w:snapToGrid w:val="0"/>
                <w:kern w:val="0"/>
                <w:sz w:val="24"/>
              </w:rPr>
              <w:t>3</w:t>
            </w:r>
            <w:r>
              <w:rPr>
                <w:rFonts w:hint="eastAsia" w:ascii="仿宋" w:hAnsi="仿宋" w:eastAsia="仿宋" w:cs="仿宋"/>
                <w:b/>
                <w:bCs/>
                <w:kern w:val="0"/>
                <w:sz w:val="24"/>
              </w:rPr>
              <w:t>分）</w:t>
            </w:r>
          </w:p>
        </w:tc>
        <w:tc>
          <w:tcPr>
            <w:tcW w:w="453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1.课程设置与培养目标吻合，课程之间体现逻辑关系，遵循学生循序渐进的学习规律和职业能力形成规律；</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2.专业核心课程设置与岗位胜任力对应，融入职业资格标准的要求；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3.有科学的实践教学体系设计，实践教学占教学总活动的比例≥50%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4.按照教育部印发的教学大纲（课程标准），开齐、开足、开好公共基础课，按规定开齐、开足、开好思政课并规范选用教材。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5.体现学生人文素质教育、美育教育、劳动教育、创新创业教育要求，重视学生综合素质培养。</w:t>
            </w:r>
          </w:p>
        </w:tc>
        <w:tc>
          <w:tcPr>
            <w:tcW w:w="722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1.根据教育部专业教学标准规定、专业人才培养方案，科学设置、优化专业课程体系，探索专业群课程体系中的模块化课程，为学生提供更多的课程选择；</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2.按照“底部共享、中部分立、上部互选、顶部提升拓展”原则，构建专业课程体系；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将职业资格证书、1+X证书等双证书培训与专业建设紧密结合，将证书培训内容有机融入专业人才培养方案，优化课程设置和教学内容，改进教学过程管理方式，学历证书教育和职业资格证书（1+X证书）培训有机衔接，推进“岗课赛证”综合育人，提升人才培养质量和学生就业创业能力；</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4.课程体系体现学生人文素质教育、美育教育、劳动教育、创新创业教育要求，重视学生综合素质培养，有效支撑岗位群所需的职业素养、专业知识和职业技能的培养，提升人才培养质量和学生就业创业能力。</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19"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b/>
                <w:sz w:val="24"/>
              </w:rPr>
            </w:pPr>
            <w:r>
              <w:rPr>
                <w:rFonts w:ascii="宋体"/>
                <w:b/>
                <w:sz w:val="24"/>
              </w:rPr>
              <w:t>3</w:t>
            </w:r>
            <w:r>
              <w:rPr>
                <w:rFonts w:hint="eastAsia" w:ascii="宋体"/>
                <w:b/>
                <w:sz w:val="24"/>
              </w:rPr>
              <w:t>.课程建设</w:t>
            </w:r>
          </w:p>
          <w:p>
            <w:pPr>
              <w:spacing w:line="320" w:lineRule="exact"/>
              <w:jc w:val="center"/>
              <w:rPr>
                <w:rFonts w:ascii="仿宋_GB2312" w:hAnsi="宋体" w:eastAsia="仿宋_GB2312"/>
                <w:snapToGrid w:val="0"/>
                <w:kern w:val="0"/>
                <w:sz w:val="24"/>
              </w:rPr>
            </w:pPr>
            <w:r>
              <w:rPr>
                <w:rFonts w:hint="eastAsia" w:ascii="宋体"/>
                <w:b/>
                <w:sz w:val="24"/>
              </w:rPr>
              <w:t>（1</w:t>
            </w:r>
            <w:r>
              <w:rPr>
                <w:rFonts w:ascii="宋体"/>
                <w:b/>
                <w:sz w:val="24"/>
              </w:rPr>
              <w:t>2</w:t>
            </w:r>
            <w:r>
              <w:rPr>
                <w:rFonts w:hint="eastAsia" w:ascii="宋体"/>
                <w:b/>
                <w:sz w:val="24"/>
              </w:rPr>
              <w:t>分）</w:t>
            </w:r>
          </w:p>
        </w:tc>
        <w:tc>
          <w:tcPr>
            <w:tcW w:w="141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
                <w:kern w:val="0"/>
                <w:sz w:val="24"/>
                <w:szCs w:val="24"/>
              </w:rPr>
            </w:pPr>
            <w:r>
              <w:rPr>
                <w:rFonts w:ascii="仿宋_GB2312" w:hAnsi="宋体" w:eastAsia="仿宋_GB2312" w:cs="宋体"/>
                <w:b/>
                <w:bCs/>
                <w:kern w:val="0"/>
                <w:sz w:val="24"/>
                <w:szCs w:val="24"/>
              </w:rPr>
              <w:t>3.1</w:t>
            </w:r>
            <w:r>
              <w:rPr>
                <w:rFonts w:hint="eastAsia" w:ascii="仿宋_GB2312" w:hAnsi="宋体" w:eastAsia="仿宋_GB2312" w:cs="宋体"/>
                <w:b/>
                <w:bCs/>
                <w:kern w:val="0"/>
                <w:sz w:val="24"/>
                <w:szCs w:val="24"/>
              </w:rPr>
              <w:t>课程标准</w:t>
            </w:r>
            <w:r>
              <w:rPr>
                <w:rFonts w:hint="eastAsia" w:ascii="仿宋_GB2312" w:hAnsi="宋体" w:eastAsia="仿宋_GB2312"/>
                <w:b/>
                <w:bCs/>
                <w:snapToGrid w:val="0"/>
                <w:kern w:val="0"/>
                <w:sz w:val="24"/>
                <w:szCs w:val="24"/>
              </w:rPr>
              <w:t>（</w:t>
            </w:r>
            <w:r>
              <w:rPr>
                <w:rFonts w:ascii="仿宋_GB2312" w:hAnsi="宋体" w:eastAsia="仿宋_GB2312"/>
                <w:b/>
                <w:bCs/>
                <w:snapToGrid w:val="0"/>
                <w:kern w:val="0"/>
                <w:sz w:val="24"/>
                <w:szCs w:val="24"/>
              </w:rPr>
              <w:t>3</w:t>
            </w:r>
            <w:r>
              <w:rPr>
                <w:rFonts w:hint="eastAsia" w:ascii="仿宋_GB2312" w:hAnsi="宋体" w:eastAsia="仿宋_GB2312"/>
                <w:b/>
                <w:bCs/>
                <w:snapToGrid w:val="0"/>
                <w:kern w:val="0"/>
                <w:sz w:val="24"/>
                <w:szCs w:val="24"/>
              </w:rPr>
              <w:t>分）</w:t>
            </w:r>
          </w:p>
        </w:tc>
        <w:tc>
          <w:tcPr>
            <w:tcW w:w="453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有课程标准，符合规范要求；定期修订和完善，与职业岗位标准对接；</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课程目标、课程内容、教学设计及评价等体现现代职业教育理念。</w:t>
            </w:r>
          </w:p>
        </w:tc>
        <w:tc>
          <w:tcPr>
            <w:tcW w:w="722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课程标准落实立德树人根本任务，将社会主义核心价值观教育贯穿专业人才培养全过程，价值塑造、知识传授、能力培养三者融为一体，实现岗位职业能力和职业精神培养高度融合；</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加强课程思政建设，深入挖掘专业课程的思政元素，有机融入课程教学，打造一批课程思政示范课堂和彰显职业教育类型特点的思政教育案例。</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7" w:hRule="atLeast"/>
          <w:jc w:val="center"/>
        </w:trPr>
        <w:tc>
          <w:tcPr>
            <w:tcW w:w="1119" w:type="dxa"/>
            <w:vMerge w:val="continue"/>
            <w:tcBorders>
              <w:left w:val="single" w:color="auto" w:sz="4" w:space="0"/>
              <w:right w:val="single" w:color="auto" w:sz="4" w:space="0"/>
            </w:tcBorders>
            <w:vAlign w:val="center"/>
          </w:tcPr>
          <w:p>
            <w:pPr>
              <w:jc w:val="left"/>
              <w:rPr>
                <w:rFonts w:ascii="仿宋_GB2312" w:hAnsi="宋体" w:eastAsia="仿宋_GB2312"/>
                <w:snapToGrid w:val="0"/>
                <w:kern w:val="0"/>
                <w:sz w:val="24"/>
              </w:rPr>
            </w:pPr>
          </w:p>
        </w:tc>
        <w:tc>
          <w:tcPr>
            <w:tcW w:w="141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
                <w:bCs/>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b/>
                <w:bCs/>
                <w:kern w:val="0"/>
                <w:sz w:val="24"/>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snapToGrid w:val="0"/>
                <w:kern w:val="0"/>
                <w:sz w:val="24"/>
                <w:szCs w:val="24"/>
              </w:rPr>
            </w:pPr>
            <w:r>
              <w:rPr>
                <w:rFonts w:ascii="仿宋_GB2312" w:hAnsi="宋体" w:eastAsia="仿宋_GB2312" w:cs="宋体"/>
                <w:b/>
                <w:bCs/>
                <w:kern w:val="0"/>
                <w:sz w:val="24"/>
                <w:szCs w:val="24"/>
              </w:rPr>
              <w:t>3.2</w:t>
            </w:r>
            <w:r>
              <w:rPr>
                <w:rFonts w:hint="eastAsia" w:ascii="仿宋_GB2312" w:hAnsi="宋体" w:eastAsia="仿宋_GB2312" w:cs="宋体"/>
                <w:b/>
                <w:bCs/>
                <w:kern w:val="0"/>
                <w:sz w:val="24"/>
                <w:szCs w:val="24"/>
              </w:rPr>
              <w:t>课程</w:t>
            </w:r>
            <w:r>
              <w:rPr>
                <w:rFonts w:hint="eastAsia" w:ascii="仿宋_GB2312" w:hAnsi="宋体" w:eastAsia="仿宋_GB2312"/>
                <w:b/>
                <w:bCs/>
                <w:snapToGrid w:val="0"/>
                <w:kern w:val="0"/>
                <w:sz w:val="24"/>
                <w:szCs w:val="24"/>
              </w:rPr>
              <w:t>实施（</w:t>
            </w:r>
            <w:r>
              <w:rPr>
                <w:rFonts w:ascii="仿宋_GB2312" w:hAnsi="宋体" w:eastAsia="仿宋_GB2312"/>
                <w:b/>
                <w:bCs/>
                <w:snapToGrid w:val="0"/>
                <w:kern w:val="0"/>
                <w:sz w:val="24"/>
                <w:szCs w:val="24"/>
              </w:rPr>
              <w:t>6</w:t>
            </w:r>
            <w:r>
              <w:rPr>
                <w:rFonts w:hint="eastAsia" w:ascii="仿宋_GB2312" w:hAnsi="宋体" w:eastAsia="仿宋_GB2312"/>
                <w:b/>
                <w:bCs/>
                <w:snapToGrid w:val="0"/>
                <w:kern w:val="0"/>
                <w:sz w:val="24"/>
                <w:szCs w:val="24"/>
              </w:rPr>
              <w:t>分）</w:t>
            </w:r>
          </w:p>
        </w:tc>
        <w:tc>
          <w:tcPr>
            <w:tcW w:w="453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按照课程标准组织实施课程教学；</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积极推进教学模式、教学手段、教学方法的改革，采用案例教学、项目教学、探究式教学等教学方法，体现“工学结合、理实一体”的理念；</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 xml:space="preserve">3. </w:t>
            </w:r>
            <w:r>
              <w:rPr>
                <w:rFonts w:hint="eastAsia" w:ascii="仿宋_GB2312" w:hAnsi="宋体" w:eastAsia="仿宋_GB2312"/>
                <w:snapToGrid w:val="0"/>
                <w:kern w:val="0"/>
                <w:sz w:val="24"/>
                <w:szCs w:val="24"/>
              </w:rPr>
              <w:t>推进以学习者为中心的课程教学评价改革，提高课程教学质量；</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4.</w:t>
            </w:r>
            <w:r>
              <w:rPr>
                <w:rFonts w:hint="eastAsia" w:ascii="仿宋_GB2312" w:hAnsi="宋体" w:eastAsia="仿宋_GB2312"/>
                <w:snapToGrid w:val="0"/>
                <w:kern w:val="0"/>
                <w:sz w:val="24"/>
                <w:szCs w:val="24"/>
              </w:rPr>
              <w:t>充分利用现代信息技术等多种教学手段。</w:t>
            </w:r>
          </w:p>
        </w:tc>
        <w:tc>
          <w:tcPr>
            <w:tcW w:w="722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坚持教、学、做合一，创新教学方法，实施项目教学、案例教学、情景教学、工作过程导向教学以及理实一体教学等新型教学模式，探索、推进远程协作、实时互动、翻转课堂、移动学习等信息化教学模式，推动职业教育“课堂革命”；</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适应专业教学改革需要，鼓励教师团队对接职业标准和工作过程，探索分工协作的模块化教学组织方式；</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3.</w:t>
            </w:r>
            <w:r>
              <w:rPr>
                <w:rFonts w:hint="eastAsia" w:ascii="仿宋_GB2312" w:hAnsi="宋体" w:eastAsia="仿宋_GB2312"/>
                <w:snapToGrid w:val="0"/>
                <w:kern w:val="0"/>
                <w:sz w:val="24"/>
                <w:szCs w:val="24"/>
              </w:rPr>
              <w:t>建立健全以学习者为中心的课程教学评价体系，依据专业人才培养目标链，将培养目标、核心能力目标、课程目标、教学单元目标的达成度作为质量持续改进的主要依据，通过监测、评价、反馈等环节推动专业教学持续改进；</w:t>
            </w:r>
          </w:p>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napToGrid w:val="0"/>
                <w:kern w:val="0"/>
                <w:sz w:val="24"/>
                <w:szCs w:val="24"/>
              </w:rPr>
            </w:pPr>
            <w:r>
              <w:rPr>
                <w:rFonts w:hint="eastAsia" w:ascii="仿宋_GB2312" w:hAnsi="宋体" w:eastAsia="仿宋_GB2312"/>
                <w:snapToGrid w:val="0"/>
                <w:kern w:val="0"/>
                <w:sz w:val="24"/>
                <w:szCs w:val="24"/>
              </w:rPr>
              <w:t>4</w:t>
            </w:r>
            <w:r>
              <w:rPr>
                <w:rFonts w:ascii="仿宋_GB2312" w:hAnsi="宋体" w:eastAsia="仿宋_GB2312"/>
                <w:snapToGrid w:val="0"/>
                <w:kern w:val="0"/>
                <w:sz w:val="24"/>
                <w:szCs w:val="24"/>
              </w:rPr>
              <w:t>.</w:t>
            </w:r>
            <w:r>
              <w:rPr>
                <w:rFonts w:hint="eastAsia" w:ascii="仿宋_GB2312" w:hAnsi="宋体" w:eastAsia="仿宋_GB2312"/>
                <w:snapToGrid w:val="0"/>
                <w:kern w:val="0"/>
                <w:sz w:val="24"/>
                <w:szCs w:val="24"/>
              </w:rPr>
              <w:t>依托网络学习平台和线上教学资源，推行混合式教学模式，形成线上线下相结合的教与学新格局，促进网络条件下自主、泛在、个性化学习；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仿宋_GB2312" w:hAnsi="宋体" w:eastAsia="仿宋_GB2312"/>
                <w:snapToGrid w:val="0"/>
                <w:kern w:val="0"/>
                <w:sz w:val="24"/>
                <w:szCs w:val="24"/>
              </w:rPr>
              <w:t>5</w:t>
            </w:r>
            <w:r>
              <w:rPr>
                <w:rFonts w:ascii="仿宋_GB2312" w:hAnsi="宋体" w:eastAsia="仿宋_GB2312"/>
                <w:snapToGrid w:val="0"/>
                <w:kern w:val="0"/>
                <w:sz w:val="24"/>
                <w:szCs w:val="24"/>
              </w:rPr>
              <w:t>.</w:t>
            </w:r>
            <w:r>
              <w:rPr>
                <w:rFonts w:hint="eastAsia" w:ascii="仿宋_GB2312" w:hAnsi="宋体" w:eastAsia="仿宋_GB2312"/>
                <w:snapToGrid w:val="0"/>
                <w:kern w:val="0"/>
                <w:sz w:val="24"/>
                <w:szCs w:val="24"/>
              </w:rPr>
              <w:t>充分利用信息化教学资源，推进信息技术与专业教学融合创新，以信息技术优化专业教学设计和教学过程、创新教学方法、支撑课堂变革，提升专业课程教学智能化水平；</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119" w:type="dxa"/>
            <w:vMerge w:val="continue"/>
            <w:tcBorders>
              <w:left w:val="single" w:color="auto" w:sz="4" w:space="0"/>
              <w:bottom w:val="single" w:color="auto" w:sz="4" w:space="0"/>
              <w:right w:val="single" w:color="auto" w:sz="4" w:space="0"/>
            </w:tcBorders>
            <w:vAlign w:val="center"/>
          </w:tcPr>
          <w:p>
            <w:pPr>
              <w:jc w:val="left"/>
              <w:rPr>
                <w:rFonts w:ascii="仿宋_GB2312" w:hAnsi="宋体" w:eastAsia="仿宋_GB2312"/>
                <w:snapToGrid w:val="0"/>
                <w:kern w:val="0"/>
                <w:sz w:val="24"/>
              </w:rPr>
            </w:pPr>
          </w:p>
        </w:tc>
        <w:tc>
          <w:tcPr>
            <w:tcW w:w="141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snapToGrid w:val="0"/>
                <w:kern w:val="0"/>
                <w:sz w:val="24"/>
                <w:szCs w:val="24"/>
              </w:rPr>
            </w:pPr>
            <w:r>
              <w:rPr>
                <w:rFonts w:ascii="仿宋_GB2312" w:hAnsi="宋体" w:eastAsia="仿宋_GB2312" w:cs="宋体"/>
                <w:b/>
                <w:bCs/>
                <w:kern w:val="0"/>
                <w:sz w:val="24"/>
                <w:szCs w:val="24"/>
              </w:rPr>
              <w:t>3.3</w:t>
            </w:r>
            <w:r>
              <w:rPr>
                <w:rFonts w:hint="eastAsia" w:ascii="仿宋_GB2312" w:hAnsi="宋体" w:eastAsia="仿宋_GB2312" w:cs="宋体"/>
                <w:b/>
                <w:bCs/>
                <w:kern w:val="0"/>
                <w:sz w:val="24"/>
                <w:szCs w:val="24"/>
              </w:rPr>
              <w:t>课程资源</w:t>
            </w:r>
            <w:r>
              <w:rPr>
                <w:rFonts w:hint="eastAsia" w:ascii="仿宋_GB2312" w:hAnsi="宋体" w:eastAsia="仿宋_GB2312"/>
                <w:b/>
                <w:bCs/>
                <w:snapToGrid w:val="0"/>
                <w:kern w:val="0"/>
                <w:sz w:val="24"/>
                <w:szCs w:val="24"/>
              </w:rPr>
              <w:t>（</w:t>
            </w:r>
            <w:r>
              <w:rPr>
                <w:rFonts w:ascii="仿宋_GB2312" w:hAnsi="宋体" w:eastAsia="仿宋_GB2312"/>
                <w:b/>
                <w:bCs/>
                <w:snapToGrid w:val="0"/>
                <w:kern w:val="0"/>
                <w:sz w:val="24"/>
                <w:szCs w:val="24"/>
              </w:rPr>
              <w:t>3</w:t>
            </w:r>
            <w:r>
              <w:rPr>
                <w:rFonts w:hint="eastAsia" w:ascii="仿宋_GB2312" w:hAnsi="宋体" w:eastAsia="仿宋_GB2312"/>
                <w:b/>
                <w:bCs/>
                <w:snapToGrid w:val="0"/>
                <w:kern w:val="0"/>
                <w:sz w:val="24"/>
                <w:szCs w:val="24"/>
              </w:rPr>
              <w:t>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 xml:space="preserve"> 严格执行《福建省职业院校教材管理实施细则》，规范教材选用、审批程序，优先选用国家、行业规划教材；根据课程建设需要，鼓励编写校企合作教学改革特色教材和校本教材；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建有数字化专业学习资源，形式多样，内容丰富，使用便捷，更新及时，利用率高；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3.</w:t>
            </w:r>
            <w:r>
              <w:rPr>
                <w:rFonts w:hint="eastAsia" w:ascii="仿宋_GB2312" w:hAnsi="宋体" w:eastAsia="仿宋_GB2312"/>
                <w:snapToGrid w:val="0"/>
                <w:kern w:val="0"/>
                <w:sz w:val="24"/>
                <w:szCs w:val="24"/>
              </w:rPr>
              <w:t>教学资源库建设取得成效。</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1.</w:t>
            </w:r>
            <w:r>
              <w:rPr>
                <w:rFonts w:hint="eastAsia" w:ascii="仿宋_GB2312" w:hAnsi="宋体" w:eastAsia="仿宋_GB2312"/>
                <w:snapToGrid w:val="0"/>
                <w:kern w:val="0"/>
                <w:sz w:val="24"/>
                <w:szCs w:val="24"/>
              </w:rPr>
              <w:t>严格执行《福建省职业院校教材管理实施细则》，规范和加强教材选用与使用管理，优先选用国家、行业规划教材，选好用好专业教材；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2.</w:t>
            </w:r>
            <w:r>
              <w:rPr>
                <w:rFonts w:hint="eastAsia" w:ascii="仿宋_GB2312" w:hAnsi="宋体" w:eastAsia="仿宋_GB2312"/>
                <w:snapToGrid w:val="0"/>
                <w:kern w:val="0"/>
                <w:sz w:val="24"/>
                <w:szCs w:val="24"/>
              </w:rPr>
              <w:t>提高教材建设水平，根据专业人才培养和教学实际需要，组织编写反映自身特色的校本专业教材，推进校企“双元”合作编写专业教材，倡导使用新型活页式、工作手册式教材和融媒体教材；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szCs w:val="24"/>
              </w:rPr>
            </w:pPr>
            <w:r>
              <w:rPr>
                <w:rFonts w:ascii="仿宋_GB2312" w:hAnsi="宋体" w:eastAsia="仿宋_GB2312"/>
                <w:snapToGrid w:val="0"/>
                <w:kern w:val="0"/>
                <w:sz w:val="24"/>
                <w:szCs w:val="24"/>
              </w:rPr>
              <w:t>3.</w:t>
            </w:r>
            <w:r>
              <w:rPr>
                <w:rFonts w:hint="eastAsia" w:ascii="仿宋_GB2312" w:hAnsi="宋体" w:eastAsia="仿宋_GB2312"/>
                <w:snapToGrid w:val="0"/>
                <w:kern w:val="0"/>
                <w:sz w:val="24"/>
                <w:szCs w:val="24"/>
              </w:rPr>
              <w:t xml:space="preserve"> 加强专业教学资源库建设，针对专业教学的需要，校企共同开发网络课程、融媒体教材、虚拟仿真实训软件等信息化专业教学资源，争创国家级、省级职业教育专业（技能）课精品在线开放课程，形成信息化教学资源共建共享机制。</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119" w:type="dxa"/>
            <w:vMerge w:val="restart"/>
            <w:tcBorders>
              <w:top w:val="single" w:color="auto" w:sz="4" w:space="0"/>
            </w:tcBorders>
            <w:vAlign w:val="center"/>
          </w:tcPr>
          <w:p>
            <w:pPr>
              <w:spacing w:line="320" w:lineRule="exact"/>
              <w:jc w:val="center"/>
              <w:rPr>
                <w:rFonts w:ascii="宋体"/>
                <w:b/>
                <w:sz w:val="24"/>
              </w:rPr>
            </w:pPr>
            <w:r>
              <w:rPr>
                <w:rFonts w:ascii="宋体"/>
                <w:b/>
                <w:sz w:val="24"/>
              </w:rPr>
              <w:t>4</w:t>
            </w:r>
            <w:r>
              <w:rPr>
                <w:rFonts w:hint="eastAsia" w:ascii="宋体"/>
                <w:b/>
                <w:sz w:val="24"/>
              </w:rPr>
              <w:t>.实践教学</w:t>
            </w:r>
          </w:p>
          <w:p>
            <w:pPr>
              <w:spacing w:line="320" w:lineRule="exact"/>
              <w:jc w:val="center"/>
              <w:rPr>
                <w:rFonts w:ascii="仿宋_GB2312" w:hAnsi="宋体" w:eastAsia="仿宋_GB2312"/>
                <w:snapToGrid w:val="0"/>
                <w:kern w:val="0"/>
                <w:sz w:val="24"/>
              </w:rPr>
            </w:pPr>
            <w:r>
              <w:rPr>
                <w:rFonts w:hint="eastAsia" w:ascii="宋体"/>
                <w:b/>
                <w:sz w:val="24"/>
              </w:rPr>
              <w:t>（</w:t>
            </w:r>
            <w:r>
              <w:rPr>
                <w:rFonts w:ascii="宋体"/>
                <w:b/>
                <w:sz w:val="24"/>
              </w:rPr>
              <w:t>10</w:t>
            </w:r>
            <w:r>
              <w:rPr>
                <w:rFonts w:hint="eastAsia" w:ascii="宋体"/>
                <w:b/>
                <w:sz w:val="24"/>
              </w:rPr>
              <w:t>分）</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bCs/>
                <w:kern w:val="0"/>
                <w:sz w:val="24"/>
              </w:rPr>
            </w:pPr>
            <w:r>
              <w:rPr>
                <w:rFonts w:hint="eastAsia" w:ascii="仿宋_GB2312" w:hAnsi="宋体" w:eastAsia="仿宋_GB2312" w:cs="宋体"/>
                <w:b/>
                <w:bCs/>
                <w:kern w:val="0"/>
                <w:sz w:val="24"/>
              </w:rPr>
              <w:t>4</w:t>
            </w:r>
            <w:r>
              <w:rPr>
                <w:rFonts w:ascii="仿宋_GB2312" w:hAnsi="宋体" w:eastAsia="仿宋_GB2312" w:cs="宋体"/>
                <w:b/>
                <w:bCs/>
                <w:kern w:val="0"/>
                <w:sz w:val="24"/>
              </w:rPr>
              <w:t>.1</w:t>
            </w:r>
            <w:r>
              <w:rPr>
                <w:rFonts w:hint="eastAsia" w:ascii="仿宋_GB2312" w:hAnsi="宋体" w:eastAsia="仿宋_GB2312" w:cs="宋体"/>
                <w:b/>
                <w:bCs/>
                <w:kern w:val="0"/>
                <w:sz w:val="24"/>
              </w:rPr>
              <w:t>校内实践教学条件（3分）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hint="eastAsia" w:ascii="仿宋_GB2312" w:hAnsi="宋体" w:eastAsia="仿宋_GB2312"/>
                <w:snapToGrid w:val="0"/>
                <w:kern w:val="0"/>
                <w:sz w:val="24"/>
              </w:rPr>
              <w:t>1</w:t>
            </w:r>
            <w:r>
              <w:rPr>
                <w:rFonts w:ascii="仿宋_GB2312" w:hAnsi="宋体" w:eastAsia="仿宋_GB2312"/>
                <w:snapToGrid w:val="0"/>
                <w:kern w:val="0"/>
                <w:sz w:val="24"/>
              </w:rPr>
              <w:t>.</w:t>
            </w:r>
            <w:r>
              <w:rPr>
                <w:rFonts w:hint="eastAsia" w:ascii="仿宋_GB2312" w:hAnsi="宋体" w:eastAsia="仿宋_GB2312"/>
                <w:snapToGrid w:val="0"/>
                <w:kern w:val="0"/>
                <w:sz w:val="24"/>
              </w:rPr>
              <w:t>校内实训条件符合教育部办学条件合格标准，能保证教学计划执行；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hint="eastAsia" w:ascii="仿宋_GB2312" w:hAnsi="宋体" w:eastAsia="仿宋_GB2312"/>
                <w:snapToGrid w:val="0"/>
                <w:kern w:val="0"/>
                <w:sz w:val="24"/>
              </w:rPr>
              <w:t>2</w:t>
            </w:r>
            <w:r>
              <w:rPr>
                <w:rFonts w:ascii="仿宋_GB2312" w:hAnsi="宋体" w:eastAsia="仿宋_GB2312"/>
                <w:snapToGrid w:val="0"/>
                <w:kern w:val="0"/>
                <w:sz w:val="24"/>
              </w:rPr>
              <w:t>.</w:t>
            </w:r>
            <w:r>
              <w:rPr>
                <w:rFonts w:hint="eastAsia" w:ascii="仿宋_GB2312" w:hAnsi="宋体" w:eastAsia="仿宋_GB2312"/>
                <w:snapToGrid w:val="0"/>
                <w:kern w:val="0"/>
                <w:sz w:val="24"/>
              </w:rPr>
              <w:t>有校内实训基地建设规划和方案，并按计划实施；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3.</w:t>
            </w:r>
            <w:r>
              <w:rPr>
                <w:rFonts w:hint="eastAsia" w:ascii="仿宋_GB2312" w:hAnsi="宋体" w:eastAsia="仿宋_GB2312"/>
                <w:snapToGrid w:val="0"/>
                <w:kern w:val="0"/>
                <w:sz w:val="24"/>
              </w:rPr>
              <w:t>校内实践教学基地设施先进，现代技术含量高，建立了具有真实职业氛围的校内实训基地，能满足学生职业技能和综合实践能力训练需要。</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hint="eastAsia" w:ascii="仿宋_GB2312" w:hAnsi="宋体" w:eastAsia="仿宋_GB2312"/>
                <w:snapToGrid w:val="0"/>
                <w:kern w:val="0"/>
                <w:sz w:val="24"/>
              </w:rPr>
              <w:t>1</w:t>
            </w:r>
            <w:r>
              <w:rPr>
                <w:rFonts w:ascii="仿宋_GB2312" w:hAnsi="宋体" w:eastAsia="仿宋_GB2312"/>
                <w:snapToGrid w:val="0"/>
                <w:kern w:val="0"/>
                <w:sz w:val="24"/>
              </w:rPr>
              <w:t>.</w:t>
            </w:r>
            <w:r>
              <w:rPr>
                <w:rFonts w:hint="eastAsia" w:ascii="仿宋_GB2312" w:hAnsi="宋体" w:eastAsia="仿宋_GB2312"/>
                <w:snapToGrid w:val="0"/>
                <w:kern w:val="0"/>
                <w:sz w:val="24"/>
              </w:rPr>
              <w:t xml:space="preserve"> 校内实训基地工位充足，实训装备达到教育部发布的专业实训教学条件建设标准，满足专业实践教学需要；</w:t>
            </w:r>
            <w:r>
              <w:rPr>
                <w:rFonts w:ascii="仿宋_GB2312" w:hAnsi="宋体" w:eastAsia="仿宋_GB2312"/>
                <w:snapToGrid w:val="0"/>
                <w:kern w:val="0"/>
                <w:sz w:val="24"/>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2.</w:t>
            </w:r>
            <w:r>
              <w:rPr>
                <w:rFonts w:hint="eastAsia" w:ascii="仿宋_GB2312" w:hAnsi="宋体" w:eastAsia="仿宋_GB2312"/>
                <w:snapToGrid w:val="0"/>
                <w:kern w:val="0"/>
                <w:sz w:val="24"/>
              </w:rPr>
              <w:t>校内实践教学基地设施先进，技术含量高，具有真实(仿真)的职业氛围，依据专业教学实际需要推进数字化实训室和虚拟工厂、虚拟车间等多种形式的虚拟仿真实训室，提升数字化实践教学装备配置水平，满足学生职业技能和综合实践能力训练需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hint="eastAsia" w:ascii="仿宋_GB2312" w:hAnsi="宋体" w:eastAsia="仿宋_GB2312"/>
                <w:snapToGrid w:val="0"/>
                <w:kern w:val="0"/>
                <w:sz w:val="24"/>
              </w:rPr>
              <w:t>3</w:t>
            </w:r>
            <w:r>
              <w:rPr>
                <w:rFonts w:ascii="仿宋_GB2312" w:hAnsi="宋体" w:eastAsia="仿宋_GB2312"/>
                <w:snapToGrid w:val="0"/>
                <w:kern w:val="0"/>
                <w:sz w:val="24"/>
              </w:rPr>
              <w:t>.</w:t>
            </w:r>
            <w:r>
              <w:rPr>
                <w:rFonts w:hint="eastAsia" w:ascii="仿宋_GB2312" w:hAnsi="宋体" w:eastAsia="仿宋_GB2312"/>
                <w:snapToGrid w:val="0"/>
                <w:kern w:val="0"/>
                <w:sz w:val="24"/>
              </w:rPr>
              <w:t>与企业共建校内生产性实训基地建设，推进实训生产化和产、学、研、训、赛、考等功能一体化。</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119" w:type="dxa"/>
            <w:vMerge w:val="continue"/>
            <w:tcBorders>
              <w:top w:val="single" w:color="auto" w:sz="4" w:space="0"/>
            </w:tcBorders>
            <w:vAlign w:val="center"/>
          </w:tcPr>
          <w:p>
            <w:pPr>
              <w:jc w:val="left"/>
              <w:rPr>
                <w:rFonts w:ascii="宋体" w:hAnsi="宋体"/>
                <w:b/>
                <w:szCs w:val="21"/>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宋体" w:eastAsia="仿宋_GB2312" w:cs="宋体"/>
                <w:b/>
                <w:bCs/>
                <w:kern w:val="0"/>
                <w:sz w:val="24"/>
              </w:rPr>
            </w:pPr>
            <w:r>
              <w:rPr>
                <w:rFonts w:ascii="仿宋_GB2312" w:hAnsi="宋体" w:eastAsia="仿宋_GB2312" w:cs="宋体"/>
                <w:b/>
                <w:bCs/>
                <w:kern w:val="0"/>
                <w:sz w:val="24"/>
              </w:rPr>
              <w:t xml:space="preserve">4.2 </w:t>
            </w:r>
            <w:r>
              <w:rPr>
                <w:rFonts w:hint="eastAsia" w:ascii="仿宋_GB2312" w:hAnsi="宋体" w:eastAsia="仿宋_GB2312" w:cs="宋体"/>
                <w:b/>
                <w:bCs/>
                <w:kern w:val="0"/>
                <w:sz w:val="24"/>
              </w:rPr>
              <w:t>校外实践教学条件</w:t>
            </w:r>
            <w:r>
              <w:rPr>
                <w:rFonts w:hint="eastAsia" w:ascii="仿宋_GB2312" w:hAnsi="宋体" w:eastAsia="仿宋_GB2312"/>
                <w:b/>
                <w:bCs/>
                <w:snapToGrid w:val="0"/>
                <w:kern w:val="0"/>
                <w:sz w:val="24"/>
              </w:rPr>
              <w:t>（</w:t>
            </w:r>
            <w:r>
              <w:rPr>
                <w:rFonts w:ascii="仿宋_GB2312" w:hAnsi="宋体" w:eastAsia="仿宋_GB2312"/>
                <w:b/>
                <w:bCs/>
                <w:snapToGrid w:val="0"/>
                <w:kern w:val="0"/>
                <w:sz w:val="24"/>
              </w:rPr>
              <w:t>3</w:t>
            </w:r>
            <w:r>
              <w:rPr>
                <w:rFonts w:hint="eastAsia" w:ascii="仿宋_GB2312" w:hAnsi="宋体" w:eastAsia="仿宋_GB2312"/>
                <w:b/>
                <w:bCs/>
                <w:snapToGrid w:val="0"/>
                <w:kern w:val="0"/>
                <w:sz w:val="24"/>
              </w:rPr>
              <w:t>（分）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1.</w:t>
            </w:r>
            <w:r>
              <w:rPr>
                <w:rFonts w:hint="eastAsia" w:ascii="仿宋_GB2312" w:hAnsi="宋体" w:eastAsia="仿宋_GB2312"/>
                <w:snapToGrid w:val="0"/>
                <w:kern w:val="0"/>
                <w:sz w:val="24"/>
              </w:rPr>
              <w:t>校外实习实训基地长期稳定，有一定数量的、行业内有影响的实习企业（医院），能满足学生专业认识或岗位实习的需要；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2</w:t>
            </w:r>
            <w:r>
              <w:rPr>
                <w:rFonts w:hint="eastAsia" w:ascii="仿宋_GB2312" w:hAnsi="宋体" w:eastAsia="仿宋_GB2312"/>
                <w:snapToGrid w:val="0"/>
                <w:kern w:val="0"/>
                <w:sz w:val="24"/>
              </w:rPr>
              <w:t>校外实习实训基地有健全的教学管理制度和教学质量监控实施制度，稳定的教学管理队伍（管理人员和指导教师）。</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1.</w:t>
            </w:r>
            <w:r>
              <w:rPr>
                <w:rFonts w:hint="eastAsia" w:ascii="仿宋_GB2312" w:hAnsi="宋体" w:eastAsia="仿宋_GB2312"/>
                <w:snapToGrid w:val="0"/>
                <w:kern w:val="0"/>
                <w:sz w:val="24"/>
              </w:rPr>
              <w:t>校外实习实训基地稳定，所在企业、单位在行业中有较强影响力，硬件水平高，实习管理规范，企业指导教师数量多、层次高，校外实训效果好；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snapToGrid w:val="0"/>
                <w:kern w:val="0"/>
                <w:sz w:val="24"/>
              </w:rPr>
            </w:pPr>
            <w:r>
              <w:rPr>
                <w:rFonts w:ascii="仿宋_GB2312" w:hAnsi="宋体" w:eastAsia="仿宋_GB2312"/>
                <w:snapToGrid w:val="0"/>
                <w:kern w:val="0"/>
                <w:sz w:val="24"/>
              </w:rPr>
              <w:t>2.</w:t>
            </w:r>
            <w:r>
              <w:rPr>
                <w:rFonts w:hint="eastAsia" w:ascii="仿宋_GB2312" w:hAnsi="宋体" w:eastAsia="仿宋_GB2312"/>
                <w:snapToGrid w:val="0"/>
                <w:kern w:val="0"/>
                <w:sz w:val="24"/>
              </w:rPr>
              <w:t>统筹多种资源，与企事业单位、工业（产业）园区等合作共建融校外实践教学、学生就业、教师实践、合作技术研发、合作开展社会服务等多位一体合作共赢、校企共建、共管的校外实训基地。</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4.3实践教学内容与管理(4分)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1.有完备的实践教学管理制度和实践基地管理制度（含安全管理），课程实训、专项实习、岗位实习教学标准、实训指导书等教学文件齐全，管理队伍健全，管理规范，运行良好；</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2.实训开出率≥90%，实训室</w:t>
            </w:r>
            <w:r>
              <w:rPr>
                <w:rFonts w:hint="eastAsia" w:ascii="仿宋" w:hAnsi="仿宋" w:eastAsia="仿宋" w:cs="仿宋"/>
                <w:snapToGrid w:val="0"/>
                <w:kern w:val="0"/>
                <w:sz w:val="24"/>
                <w:lang w:val="en-US" w:eastAsia="zh-CN"/>
              </w:rPr>
              <w:t>实施开放管理，课外对</w:t>
            </w:r>
            <w:r>
              <w:rPr>
                <w:rFonts w:hint="eastAsia" w:ascii="仿宋" w:hAnsi="仿宋" w:eastAsia="仿宋" w:cs="仿宋"/>
                <w:snapToGrid w:val="0"/>
                <w:kern w:val="0"/>
                <w:sz w:val="24"/>
              </w:rPr>
              <w:t>学生开放</w:t>
            </w:r>
            <w:r>
              <w:rPr>
                <w:rFonts w:hint="eastAsia" w:ascii="仿宋" w:hAnsi="仿宋" w:eastAsia="仿宋" w:cs="仿宋"/>
                <w:snapToGrid w:val="0"/>
                <w:kern w:val="0"/>
                <w:sz w:val="24"/>
                <w:lang w:eastAsia="zh-CN"/>
              </w:rPr>
              <w:t>，</w:t>
            </w:r>
            <w:r>
              <w:rPr>
                <w:rFonts w:hint="eastAsia" w:ascii="仿宋" w:hAnsi="仿宋" w:eastAsia="仿宋" w:cs="仿宋"/>
                <w:snapToGrid w:val="0"/>
                <w:kern w:val="0"/>
                <w:sz w:val="24"/>
              </w:rPr>
              <w:t>实验实训设备使用率高；</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3.实践教学评价多样，包括教师评价和学生互评相结合、过程评价和结果评价相结合；</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4.规范执行实习前培训、实习后综合考核制度，学生岗位实习责任保险、信息通报等安全制度落实到位；</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5.校外实践教学校内外管理人员共管机制运行良好，学生实习过程有效监控； </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6.按实习大纲要求，安排实习轮转计划，严格执行轮岗（出科）考核制度。</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1.实训基地管理制度完善，课程实训、专项实习、岗位实习教学标准、实训指导书等教学文件齐全，编写质量高，实训教学管理规范，运行良好，积极探索实施实训室对学生开放管理；</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2.实践教学设计合理、符合专业培养目标要求，专业实践教学项目体现真实工作任务、真实案例，凸显学生职业精神与综合素质培养，实训项目（任务）开出率达到95%以上；</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建立以职业能力培养为主线、课内外互补、校内外结合的专业实践教学体系，推进实训教学评价改革，提高实训教学质量。具有符合要求的稳定实践教学指导教师队伍，精心安排实践教学环节，学生毕业设计、毕业论文选题来源于工作一线；</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建立健全学生实习管理制度，认真制定实习计划，统筹认识实习、岗位实习等形式，保证学生实习岗位与其所学专业面向的岗位群基本一致，配齐配强实习指导教师和管理人员队伍，建立学生实习全过程跟踪监管机制，确保实习质量和实习安全，维护学生合法权益。</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119" w:type="dxa"/>
            <w:vMerge w:val="restart"/>
            <w:vAlign w:val="center"/>
          </w:tcPr>
          <w:p>
            <w:pPr>
              <w:spacing w:line="320" w:lineRule="exact"/>
              <w:jc w:val="center"/>
              <w:rPr>
                <w:rFonts w:ascii="宋体"/>
                <w:b/>
                <w:sz w:val="24"/>
              </w:rPr>
            </w:pPr>
            <w:r>
              <w:rPr>
                <w:rFonts w:ascii="宋体"/>
                <w:b/>
                <w:sz w:val="24"/>
              </w:rPr>
              <w:t>5</w:t>
            </w:r>
            <w:r>
              <w:rPr>
                <w:rFonts w:hint="eastAsia" w:ascii="宋体"/>
                <w:b/>
                <w:sz w:val="24"/>
              </w:rPr>
              <w:t>.专业师资</w:t>
            </w:r>
          </w:p>
          <w:p>
            <w:pPr>
              <w:spacing w:line="320" w:lineRule="exact"/>
              <w:jc w:val="center"/>
              <w:rPr>
                <w:rFonts w:ascii="宋体"/>
                <w:b/>
                <w:sz w:val="24"/>
              </w:rPr>
            </w:pPr>
            <w:r>
              <w:rPr>
                <w:rFonts w:hint="eastAsia" w:ascii="宋体"/>
                <w:b/>
                <w:sz w:val="24"/>
              </w:rPr>
              <w:t>（</w:t>
            </w:r>
            <w:r>
              <w:rPr>
                <w:rFonts w:ascii="宋体"/>
                <w:b/>
                <w:sz w:val="24"/>
              </w:rPr>
              <w:t>19</w:t>
            </w:r>
            <w:r>
              <w:rPr>
                <w:rFonts w:hint="eastAsia" w:ascii="宋体"/>
                <w:b/>
                <w:sz w:val="24"/>
              </w:rPr>
              <w:t>分）</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5.1 专业带头人（2分）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1.专业带头人有较高的学术水平和专业实践能力；</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2.在专业领域和行业内有一定的影响力；</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3.在专业建设中充分发挥带头作用。</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加强专业带头人选聘和培养，设立名师工作室、技能大师工作室等平台，聘请专业水平高、实践经历丰富、具有一定行业影响的来自企业的兼职专业带头人，培育师德高尚、专业精湛、技艺高超、组织协调能力强的专业带头人；</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2.专业带头人具有相关专业背景和丰富企业实践经历，在行业有一定影响，能够准确把握行业动态和发展趋势，专业水平高，科研及管理能力强;</w:t>
            </w:r>
          </w:p>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3.专业带头人具有硕士及以上学历（学位）、高级专业技术职称，获得省级及以上职业教育教学成果奖或在省级及以上教学能力比赛获奖；获省级专业带头人培养对象。</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5.2队伍结构</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snapToGrid w:val="0"/>
                <w:kern w:val="0"/>
                <w:sz w:val="24"/>
              </w:rPr>
            </w:pPr>
            <w:r>
              <w:rPr>
                <w:rFonts w:hint="eastAsia" w:ascii="仿宋" w:hAnsi="仿宋" w:eastAsia="仿宋" w:cs="仿宋"/>
                <w:b/>
                <w:bCs/>
                <w:snapToGrid w:val="0"/>
                <w:kern w:val="0"/>
                <w:sz w:val="24"/>
              </w:rPr>
              <w:t>（3分）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1.专业课教师数大于教育部办学条件基本合格标准；本专业教师队伍名册、结构、教师业务档案清晰；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2.教师职称结构、学历结构良好、年龄结构、专业结构合理，优于教育部办学条作基本合格标准；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3.师资队伍建设有规划和实施方案，建设成效显著。</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1.专任教师企业经历丰富，实践能力强;师资队伍结构优化，梯队合理;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落实国家职业院校教师专业标准，专业教师数量结构满足专业教学需要，高级专业技术职称的比例、生师比、研究生学历或硕士学位（不含在读）以上的比例优于教育部办学条件合格标准，形成职称、学历、年龄结构合理的专业教学师资队伍。</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5.3师德与履职能力</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snapToGrid w:val="0"/>
                <w:kern w:val="0"/>
                <w:sz w:val="24"/>
              </w:rPr>
            </w:pPr>
            <w:r>
              <w:rPr>
                <w:rFonts w:hint="eastAsia" w:ascii="仿宋" w:hAnsi="仿宋" w:eastAsia="仿宋" w:cs="仿宋"/>
                <w:b/>
                <w:bCs/>
                <w:snapToGrid w:val="0"/>
                <w:kern w:val="0"/>
                <w:sz w:val="24"/>
              </w:rPr>
              <w:t>（3分）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 落实教师队伍管理制度，重视师德建设，教师关爱学生，爱岗敬业，教书育人；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2.没有有损教师形象或学校声誉的行为，无符合事实的学生投诉,无教学事故。</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1.教师队伍管理制度执行效果良好，新任教师“先培训后上岗”制度、教师到企业实践制度，以老带新的青年教师培养机制完善，建立健全教师与企业人才双向交流、聘用制度，促进专业教师向“双师型”发展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 完善“双师型”教师评价制度，强化师德考核，突出教师的教育教学实绩、加强实践技能水平和专业教学能力评价；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3.教师教学改革意识和质量意识强，教学水平高，科研成果丰硕;</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119" w:type="dxa"/>
            <w:vMerge w:val="restart"/>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5.4专业教师实践能力（4分）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1.专任教师中“双师型”教师数比例到达70%；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2.专业教师参加专业实践的时间达到学院相关规定，考核合格。</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1.培养和引进双师型教师;优化“双师”队伍结构;实施“双师”教师素质提高计划，“双师型”教师比例不低于75%；有行业中级以上专业技术职称比例高于学校平均水平的5%；</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2.落实全员轮训，专业教师赴企业实践符合教育部关于职业院校教师到企业实践的规定，下企业实践人数多，累计时间长，技能水平显著提升。</w:t>
            </w:r>
          </w:p>
        </w:tc>
        <w:tc>
          <w:tcPr>
            <w:tcW w:w="690" w:type="dxa"/>
          </w:tcPr>
          <w:p>
            <w:pPr>
              <w:spacing w:line="38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5.5 教学科研能力（3分）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1.专业教学研究有总体规划、具体方案和配套措施；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2.近3年在省级以上组织的教学比赛中获奖；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3.近3年有校省级以上教学改革立项项目和成果；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4.近3年有校级、省级、国家级科研立项项目和成果。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5.根据本专业特点和学生实际有针对性的开展了职业教育教学规律、人才培养模式、课程体系、教学内容、教学方法和手段改革的研究；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6.有明确的教学改革试点课程，有方案、有目标、有总结。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1.专业教学研究有总体规划、具体方案和配套措施；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2.根据本专业特点和学生实际有针对性的开展了职业教育教学规律、人才培养模式、课程体系、教学内容、教学方法和手段改革的研究并取得成效；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3.积极推进课程教学改革试点，有明确的试点课程，有方案、有目标、有总结。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4.有教研教改成果在校内推广；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打破专业群各专业之间的界限，面向产业链不同职业岗位，选择同一方向、课程模块的教师组成结构化专业群教学创新团队，发挥教师团队协作优势，提高模块化教学水平、课程教材开发能力，近3年在省级以上教学比赛中获一等奖一项以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6.加强专业群教师教学创新团队培养，采取跟岗研修、访学研修、结对学习、联合教研、项目研究、校企交流等灵活多样方式，促进教师创新团队专业发展，争创国家级、省级职业院校教师教学创新团队，近3年有省级以上教学改革或科研立项项目和成果。 </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5.6兼职教师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snapToGrid w:val="0"/>
                <w:kern w:val="0"/>
                <w:sz w:val="24"/>
                <w:szCs w:val="24"/>
              </w:rPr>
            </w:pPr>
            <w:r>
              <w:rPr>
                <w:rFonts w:hint="eastAsia" w:ascii="仿宋" w:hAnsi="仿宋" w:eastAsia="仿宋" w:cs="仿宋"/>
                <w:b/>
                <w:bCs/>
                <w:snapToGrid w:val="0"/>
                <w:kern w:val="0"/>
                <w:sz w:val="24"/>
                <w:szCs w:val="24"/>
              </w:rPr>
              <w:t>（4分）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1.聘请来自企业一线的兼职教师占教职工总数的比例达30%以上；校外见习、实习有稳定的兼职教师队伍，兼职教师承担的校内专业课学时比例达到10%以上；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2.兼职教师具有中级以上职称</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1.注重吸引高水平行业精英和企业骨干来校任教，占专业教师总数的比例达35%以上；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2.校外兼职教师具有丰富企业工作经历，在行业中具有一定影响力，具有中级以上职称、行业内享有较高声誉的技术骨干或能工巧匠具有相当的技术职务或职业资格；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hint="eastAsia" w:ascii="仿宋" w:hAnsi="仿宋" w:eastAsia="仿宋" w:cs="仿宋"/>
                <w:w w:val="99"/>
                <w:sz w:val="24"/>
                <w:szCs w:val="24"/>
              </w:rPr>
              <w:t>注重校企协同建设专业群教学创新团队，</w:t>
            </w:r>
            <w:r>
              <w:rPr>
                <w:rFonts w:hint="eastAsia" w:ascii="仿宋" w:hAnsi="仿宋" w:eastAsia="仿宋" w:cs="仿宋"/>
                <w:snapToGrid w:val="0"/>
                <w:w w:val="99"/>
                <w:kern w:val="0"/>
                <w:sz w:val="24"/>
                <w:szCs w:val="24"/>
              </w:rPr>
              <w:t>聘请行业企业专业技术人才、高技能人才兼职参与专业建设、课程建设、名师工作室建设、产学研合作等，形成专任教师与产业导师专兼相结合的教学创新团队。</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119" w:type="dxa"/>
            <w:vMerge w:val="restart"/>
            <w:vAlign w:val="center"/>
          </w:tcPr>
          <w:p>
            <w:pPr>
              <w:spacing w:line="320" w:lineRule="exact"/>
              <w:jc w:val="center"/>
              <w:rPr>
                <w:rFonts w:ascii="宋体"/>
                <w:b/>
                <w:sz w:val="24"/>
              </w:rPr>
            </w:pPr>
            <w:r>
              <w:rPr>
                <w:rFonts w:ascii="宋体"/>
                <w:b/>
                <w:sz w:val="24"/>
              </w:rPr>
              <w:t xml:space="preserve">6 </w:t>
            </w:r>
            <w:r>
              <w:rPr>
                <w:rFonts w:hint="eastAsia" w:ascii="宋体"/>
                <w:b/>
                <w:sz w:val="24"/>
              </w:rPr>
              <w:t>.学生满意度</w:t>
            </w:r>
          </w:p>
          <w:p>
            <w:pPr>
              <w:spacing w:line="320" w:lineRule="exact"/>
              <w:jc w:val="center"/>
              <w:rPr>
                <w:rFonts w:ascii="宋体"/>
                <w:b/>
                <w:snapToGrid w:val="0"/>
                <w:kern w:val="0"/>
                <w:szCs w:val="21"/>
              </w:rPr>
            </w:pPr>
            <w:r>
              <w:rPr>
                <w:rFonts w:hint="eastAsia" w:ascii="宋体"/>
                <w:b/>
                <w:sz w:val="24"/>
              </w:rPr>
              <w:t>（</w:t>
            </w:r>
            <w:r>
              <w:rPr>
                <w:rFonts w:ascii="宋体"/>
                <w:b/>
                <w:sz w:val="24"/>
              </w:rPr>
              <w:t>6</w:t>
            </w:r>
            <w:r>
              <w:rPr>
                <w:rFonts w:hint="eastAsia" w:ascii="宋体"/>
                <w:b/>
                <w:sz w:val="24"/>
              </w:rPr>
              <w:t>分）</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6.1对教学保障的满意度(3分)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1.学生了解人才培养方案，并参与人才培养方案建设工作；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2.对专业课程、师资、实训、实习等的满意度，学生对课堂教学和实践教学满意度≥85%</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3.对就业创业指导、学生工作与服务的满意度≥80%</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1.学生熟悉人才培养方案，并积极参与人才培养方案的建设与实施工作；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2.学生对课堂教学和实践教学的满意度≥90%</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3.对就业创业指导、学生工作与服务的满意度≥85%</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6.2毕业生满意度(3分)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1.毕业生工作能力满足度达75%；</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2.毕业生核心知识满足度达70%；</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毕业生满意度及用人单位满意度持续提高：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1.毕业生工作能力满足度达80%；</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2.毕业生核心知识满足度达75%；</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119" w:type="dxa"/>
            <w:vMerge w:val="restart"/>
            <w:vAlign w:val="center"/>
          </w:tcPr>
          <w:p>
            <w:pPr>
              <w:spacing w:line="320" w:lineRule="exact"/>
              <w:jc w:val="center"/>
              <w:rPr>
                <w:rFonts w:ascii="仿宋_GB2312" w:hAnsi="宋体" w:eastAsia="仿宋_GB2312"/>
                <w:snapToGrid w:val="0"/>
                <w:kern w:val="0"/>
                <w:sz w:val="24"/>
              </w:rPr>
            </w:pPr>
            <w:r>
              <w:rPr>
                <w:rFonts w:ascii="宋体"/>
                <w:b/>
                <w:sz w:val="24"/>
              </w:rPr>
              <w:t>7</w:t>
            </w:r>
            <w:r>
              <w:rPr>
                <w:rFonts w:hint="eastAsia" w:ascii="宋体"/>
                <w:b/>
                <w:sz w:val="24"/>
              </w:rPr>
              <w:t>.人才培养质量</w:t>
            </w:r>
            <w:r>
              <w:rPr>
                <w:rFonts w:ascii="宋体"/>
                <w:b/>
                <w:sz w:val="24"/>
              </w:rPr>
              <w:t>(15</w:t>
            </w:r>
            <w:r>
              <w:rPr>
                <w:rFonts w:hint="eastAsia" w:ascii="宋体"/>
                <w:b/>
                <w:sz w:val="24"/>
              </w:rPr>
              <w:t>分</w:t>
            </w:r>
            <w:r>
              <w:rPr>
                <w:rFonts w:ascii="宋体"/>
                <w:b/>
                <w:sz w:val="24"/>
              </w:rPr>
              <w:t>)</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7.1用人单位满意度（3分）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用人单位对毕业生</w:t>
            </w:r>
            <w:r>
              <w:rPr>
                <w:rFonts w:hint="eastAsia" w:ascii="仿宋" w:hAnsi="仿宋" w:eastAsia="仿宋" w:cs="仿宋"/>
                <w:snapToGrid w:val="0"/>
                <w:kern w:val="0"/>
                <w:sz w:val="24"/>
                <w:szCs w:val="24"/>
                <w:highlight w:val="none"/>
              </w:rPr>
              <w:t>从业能力的满意度达85%</w:t>
            </w:r>
            <w:r>
              <w:rPr>
                <w:rFonts w:hint="eastAsia" w:ascii="仿宋" w:hAnsi="仿宋" w:eastAsia="仿宋" w:cs="仿宋"/>
                <w:snapToGrid w:val="0"/>
                <w:kern w:val="0"/>
                <w:sz w:val="24"/>
                <w:szCs w:val="24"/>
                <w:highlight w:val="none"/>
                <w:lang w:val="en-US" w:eastAsia="zh-CN"/>
              </w:rPr>
              <w:t>以上，高于</w:t>
            </w:r>
            <w:r>
              <w:rPr>
                <w:rFonts w:hint="eastAsia" w:ascii="仿宋" w:hAnsi="仿宋" w:eastAsia="仿宋" w:cs="仿宋"/>
                <w:snapToGrid w:val="0"/>
                <w:kern w:val="0"/>
                <w:sz w:val="24"/>
                <w:szCs w:val="24"/>
                <w:highlight w:val="none"/>
              </w:rPr>
              <w:t>学校整体平均值。</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用人单位对毕业生满意度持续提高，毕业生获得社会普遍认可，</w:t>
            </w:r>
            <w:r>
              <w:rPr>
                <w:rFonts w:hint="eastAsia" w:ascii="仿宋" w:hAnsi="仿宋" w:eastAsia="仿宋" w:cs="仿宋"/>
                <w:snapToGrid w:val="0"/>
                <w:kern w:val="0"/>
                <w:sz w:val="24"/>
                <w:szCs w:val="24"/>
                <w:highlight w:val="none"/>
              </w:rPr>
              <w:t>从业能力的满意度达90%</w:t>
            </w:r>
            <w:r>
              <w:rPr>
                <w:rFonts w:hint="eastAsia" w:ascii="仿宋" w:hAnsi="仿宋" w:eastAsia="仿宋" w:cs="仿宋"/>
                <w:snapToGrid w:val="0"/>
                <w:kern w:val="0"/>
                <w:sz w:val="24"/>
                <w:szCs w:val="24"/>
                <w:highlight w:val="none"/>
                <w:lang w:val="en-US" w:eastAsia="zh-CN"/>
              </w:rPr>
              <w:t>以上，</w:t>
            </w:r>
            <w:r>
              <w:rPr>
                <w:rFonts w:hint="eastAsia" w:ascii="仿宋" w:hAnsi="仿宋" w:eastAsia="仿宋" w:cs="仿宋"/>
                <w:snapToGrid w:val="0"/>
                <w:kern w:val="0"/>
                <w:sz w:val="24"/>
                <w:szCs w:val="24"/>
                <w:highlight w:val="none"/>
              </w:rPr>
              <w:t>比学校平均值高5%。</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4"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7.2就业状况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kern w:val="0"/>
                <w:sz w:val="24"/>
                <w:szCs w:val="24"/>
              </w:rPr>
            </w:pPr>
            <w:r>
              <w:rPr>
                <w:rFonts w:hint="eastAsia" w:ascii="仿宋" w:hAnsi="仿宋" w:eastAsia="仿宋" w:cs="仿宋"/>
                <w:b/>
                <w:bCs/>
                <w:snapToGrid w:val="0"/>
                <w:kern w:val="0"/>
                <w:sz w:val="24"/>
                <w:szCs w:val="24"/>
              </w:rPr>
              <w:t>（6分）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1.毕业生初次就业率达到90%，高于本省高职院校的平均水平；</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2</w:t>
            </w:r>
            <w:r>
              <w:rPr>
                <w:rFonts w:hint="eastAsia" w:ascii="仿宋" w:hAnsi="仿宋" w:eastAsia="仿宋" w:cs="仿宋"/>
                <w:snapToGrid w:val="0"/>
                <w:kern w:val="0"/>
                <w:sz w:val="24"/>
                <w:szCs w:val="24"/>
              </w:rPr>
              <w:t>.毕业生就业情况分析（包括工作单位、就业地域分布等）；</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3</w:t>
            </w:r>
            <w:r>
              <w:rPr>
                <w:rFonts w:hint="eastAsia" w:ascii="仿宋" w:hAnsi="仿宋" w:eastAsia="仿宋" w:cs="仿宋"/>
                <w:snapToGrid w:val="0"/>
                <w:kern w:val="0"/>
                <w:sz w:val="24"/>
                <w:szCs w:val="24"/>
              </w:rPr>
              <w:t>.毕业生岗位适应性达80%，</w:t>
            </w:r>
            <w:r>
              <w:rPr>
                <w:rFonts w:hint="eastAsia" w:ascii="仿宋" w:hAnsi="仿宋" w:eastAsia="仿宋" w:cs="仿宋"/>
                <w:snapToGrid w:val="0"/>
                <w:kern w:val="0"/>
                <w:sz w:val="24"/>
                <w:szCs w:val="24"/>
                <w:highlight w:val="none"/>
                <w:lang w:val="en-US" w:eastAsia="zh-CN"/>
              </w:rPr>
              <w:t>专业对口就业率不低于70%。</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1.毕业生初次就业率≥95%，≥本省高职院校的平均水平5%；</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2.毕业生就业竞争力和就业质量高，社会认可度高，毕业生半年后就业率达95%以上，专业对口就业率保持在80%以上；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444444"/>
                <w:kern w:val="0"/>
                <w:sz w:val="24"/>
                <w:szCs w:val="24"/>
              </w:rPr>
            </w:pPr>
            <w:r>
              <w:rPr>
                <w:rFonts w:hint="eastAsia" w:ascii="仿宋" w:hAnsi="仿宋" w:eastAsia="仿宋" w:cs="仿宋"/>
                <w:snapToGrid w:val="0"/>
                <w:kern w:val="0"/>
                <w:sz w:val="24"/>
                <w:szCs w:val="24"/>
              </w:rPr>
              <w:t>3.毕业生就业区域、就业单位（类型、规模）等情况分析；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4.毕业生半年后就业岗位、薪资水平、职位晋升状态好。</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1119" w:type="dxa"/>
            <w:vMerge w:val="continue"/>
            <w:vAlign w:val="center"/>
          </w:tcPr>
          <w:p>
            <w:pPr>
              <w:jc w:val="left"/>
              <w:rPr>
                <w:rFonts w:ascii="仿宋_GB2312" w:hAnsi="宋体" w:eastAsia="仿宋_GB2312"/>
                <w:snapToGrid w:val="0"/>
                <w:kern w:val="0"/>
                <w:sz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snapToGrid w:val="0"/>
                <w:kern w:val="0"/>
                <w:sz w:val="24"/>
              </w:rPr>
            </w:pPr>
            <w:r>
              <w:rPr>
                <w:rFonts w:hint="eastAsia" w:ascii="仿宋" w:hAnsi="仿宋" w:eastAsia="仿宋" w:cs="仿宋"/>
                <w:b/>
                <w:bCs/>
                <w:snapToGrid w:val="0"/>
                <w:kern w:val="0"/>
                <w:sz w:val="24"/>
              </w:rPr>
              <w:t>7.3学生技能水平（6分）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1.积极组织学生技能竞赛活动；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2.每年均有学生获</w:t>
            </w:r>
            <w:r>
              <w:rPr>
                <w:rFonts w:hint="eastAsia" w:ascii="仿宋" w:hAnsi="仿宋" w:eastAsia="仿宋" w:cs="仿宋"/>
                <w:snapToGrid w:val="0"/>
                <w:kern w:val="0"/>
                <w:sz w:val="24"/>
                <w:highlight w:val="none"/>
              </w:rPr>
              <w:t>市级</w:t>
            </w:r>
            <w:r>
              <w:rPr>
                <w:rFonts w:hint="eastAsia" w:ascii="仿宋" w:hAnsi="仿宋" w:eastAsia="仿宋" w:cs="仿宋"/>
                <w:snapToGrid w:val="0"/>
                <w:kern w:val="0"/>
                <w:sz w:val="24"/>
              </w:rPr>
              <w:t>及以上技能竞赛奖项。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 外语及计算机等级考试通过率≥学校平均水平，大学生体育合格率≥95%</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 双证书、1+X证书（或专业技能）获取率（合格率）80%以上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1.建立形成了三级职业技能竞赛机制，技能竞赛与专业教学紧密结合，以赛促教、以赛促学，学生参加各级技能大赛比例高，参加省级以上职业技能大赛并获奖；</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2.具有竞赛承办能力，积极承办各级各类的技能大赛；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3.将创新创业教育融入人才培养全过程，积极组织参加省级以上创新创业大赛并获奖；</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4.外语、计算机等级考试等课程证书通过率≥学校（或省市）平均水平5%，大学生体育合格率≥97%</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5.双证书、1+X证书（或专业技能）获取率（合格率）90%以上</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得2分，80%以上得1分，80%以下不得分</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1119" w:type="dxa"/>
            <w:vMerge w:val="restart"/>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8.校企合作与社会服务</w:t>
            </w:r>
          </w:p>
          <w:p>
            <w:pPr>
              <w:spacing w:line="320" w:lineRule="exact"/>
              <w:jc w:val="center"/>
              <w:rPr>
                <w:rFonts w:hint="eastAsia" w:ascii="仿宋" w:hAnsi="仿宋" w:eastAsia="仿宋" w:cs="仿宋"/>
                <w:snapToGrid w:val="0"/>
                <w:kern w:val="0"/>
                <w:sz w:val="24"/>
                <w:szCs w:val="24"/>
              </w:rPr>
            </w:pPr>
            <w:r>
              <w:rPr>
                <w:rFonts w:hint="eastAsia" w:ascii="仿宋" w:hAnsi="仿宋" w:eastAsia="仿宋" w:cs="仿宋"/>
                <w:b/>
                <w:sz w:val="24"/>
                <w:szCs w:val="24"/>
              </w:rPr>
              <w:t>（14分）</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8.1校企合作（8分）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 企</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highlight w:val="none"/>
                <w:lang w:val="en-US" w:eastAsia="zh-CN"/>
              </w:rPr>
              <w:t>事业单位</w:t>
            </w:r>
            <w:r>
              <w:rPr>
                <w:rFonts w:hint="eastAsia" w:ascii="仿宋" w:hAnsi="仿宋" w:eastAsia="仿宋" w:cs="仿宋"/>
                <w:snapToGrid w:val="0"/>
                <w:kern w:val="0"/>
                <w:sz w:val="24"/>
                <w:szCs w:val="24"/>
              </w:rPr>
              <w:t>与专业合作育人，每年有共同开发课程、共同开发教材、合作申报科研项目等；</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2.有深度合作的企业，校企合作体制、机制运行良好；</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3.近3年合作单位对本专业均</w:t>
            </w:r>
            <w:bookmarkStart w:id="0" w:name="_GoBack"/>
            <w:bookmarkEnd w:id="0"/>
            <w:r>
              <w:rPr>
                <w:rFonts w:hint="eastAsia" w:ascii="仿宋" w:hAnsi="仿宋" w:eastAsia="仿宋" w:cs="仿宋"/>
                <w:snapToGrid w:val="0"/>
                <w:kern w:val="0"/>
                <w:sz w:val="24"/>
                <w:szCs w:val="24"/>
              </w:rPr>
              <w:t>有资金、设备、场地等各种形式的投入；</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4.共建“校中厂”、“厂中校”等多元主体共建实践教学基地有成效。</w:t>
            </w:r>
          </w:p>
        </w:tc>
        <w:tc>
          <w:tcPr>
            <w:tcW w:w="7229" w:type="dxa"/>
            <w:vAlign w:val="center"/>
          </w:tcPr>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专业有稳定的，数量满足人才培养的合作企业，建立健全与企业共建专业机制，发挥企业重要办学主体作用，校企共同编制专业建设规划，共同制定专业人才培养方案，共同开发课程教材，推动企业需求融入人才培养全过程；</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2.推进校企双主体育人技术技能人才培养模式改革和现代学徒制，形成校企联合招生、联合培养、协同育人的长效机制；</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jc w:val="left"/>
              <w:textAlignment w:val="baseline"/>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3.校企合作全面深入，行业、企业承担人才培养任务明确，在招生、就业、教学模式、课程体系、实践环节、教学运行、管理机制和教学组织形式等多方面与企业进行紧密合作;</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jc w:val="left"/>
              <w:textAlignment w:val="baseline"/>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4.与知名行业企业建立产教联盟，共同开发专业标准、课程标准和人才质量标准;优选业内领先企业开展现代学徒制培养、企业新型学徒制和“订单式”联合培养等，探索工学结合的教学组织形式。</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jc w:val="left"/>
              <w:textAlignment w:val="baseline"/>
              <w:rPr>
                <w:rFonts w:hint="eastAsia" w:ascii="仿宋" w:hAnsi="仿宋" w:eastAsia="仿宋" w:cs="仿宋"/>
                <w:snapToGrid w:val="0"/>
                <w:kern w:val="0"/>
                <w:sz w:val="24"/>
                <w:szCs w:val="24"/>
              </w:rPr>
            </w:pP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1119" w:type="dxa"/>
            <w:vMerge w:val="continue"/>
            <w:vAlign w:val="center"/>
          </w:tcPr>
          <w:p>
            <w:pPr>
              <w:spacing w:line="240" w:lineRule="atLeast"/>
              <w:jc w:val="left"/>
              <w:rPr>
                <w:rFonts w:hint="eastAsia" w:ascii="仿宋" w:hAnsi="仿宋" w:eastAsia="仿宋" w:cs="仿宋"/>
                <w:b/>
                <w:sz w:val="24"/>
                <w:szCs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8.2 社会服务（6分）</w:t>
            </w:r>
          </w:p>
        </w:tc>
        <w:tc>
          <w:tcPr>
            <w:tcW w:w="4536" w:type="dxa"/>
          </w:tcPr>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1.面向社会、行业、企业（医院）进行各种技术技能培训，培训人次达专业当年招生人数的0.5倍以上，培训合格率95%以上；</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2.专业教师参与企业（医院）技术革新，有横向课题；</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3.教师有为地方政府、行企业等提供政策咨询；</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4.面向社会开展继续教育。</w:t>
            </w:r>
          </w:p>
        </w:tc>
        <w:tc>
          <w:tcPr>
            <w:tcW w:w="7229" w:type="dxa"/>
          </w:tcPr>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1.面向社会开展多种形式的社会培训，培训和鉴定人次达到专业当年招生人数的1以上;继续教育招生规模达到年普通招生规模的1/2以上;有省级以上职业教育师资培训基地，并开展职业教育师资培训；</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2.协助企业解决技术难题，开展技术服务与行业企业深入合作，开展科技研发应用工作，有一定数量的纵向教科研项目;横向项目数、到账经费逐年增长；</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3.专业教师获得一定数量专利，专利转化率高； </w:t>
            </w:r>
          </w:p>
          <w:p>
            <w:pPr>
              <w:keepNext w:val="0"/>
              <w:keepLines w:val="0"/>
              <w:pageBreakBefore w:val="0"/>
              <w:widowControl w:val="0"/>
              <w:kinsoku/>
              <w:wordWrap/>
              <w:overflowPunct/>
              <w:topLinePunct w:val="0"/>
              <w:autoSpaceDE/>
              <w:autoSpaceDN/>
              <w:bidi w:val="0"/>
              <w:adjustRightInd/>
              <w:snapToGrid/>
              <w:spacing w:line="34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4.发挥专业群资源优势，与行业企业共建职工培训中心，面向企业员工、新型职业农民、退役军人、就业重点人群等开展岗位培训、技能提升培训和就业创业培训，为人力资源开发和就业服务；</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1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 xml:space="preserve">9.社会评价与特色创新(10分)                                                                                          </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9.1专业竞争力（3分）</w:t>
            </w:r>
          </w:p>
        </w:tc>
        <w:tc>
          <w:tcPr>
            <w:tcW w:w="4536"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1.分析专业在区域分布、行业特征、办学模式等方面有着合理的选择；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2.本专业与区域同类院校相比有特色或优势。</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3.有可信的数据来源和</w:t>
            </w:r>
            <w:r>
              <w:rPr>
                <w:rFonts w:hint="eastAsia" w:ascii="仿宋" w:hAnsi="仿宋" w:eastAsia="仿宋" w:cs="仿宋"/>
                <w:snapToGrid w:val="0"/>
                <w:kern w:val="0"/>
                <w:sz w:val="24"/>
                <w:szCs w:val="24"/>
                <w:lang w:val="en-US" w:eastAsia="zh-CN"/>
              </w:rPr>
              <w:t>详实</w:t>
            </w:r>
            <w:r>
              <w:rPr>
                <w:rFonts w:hint="eastAsia" w:ascii="仿宋" w:hAnsi="仿宋" w:eastAsia="仿宋" w:cs="仿宋"/>
                <w:snapToGrid w:val="0"/>
                <w:kern w:val="0"/>
                <w:sz w:val="24"/>
                <w:szCs w:val="24"/>
              </w:rPr>
              <w:t>的比较分析，有明确的分析结果。</w:t>
            </w:r>
          </w:p>
        </w:tc>
        <w:tc>
          <w:tcPr>
            <w:tcW w:w="722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1.在行业和区域内有较强的影响力，形成了良好品牌;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2.办学成绩获媒体宣传和报道;有省级以上标志性成果、荣誉及项目;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3.构建完善的内部质量保证体系，持续开展专业教学质量诊断与改进工作</w:t>
            </w:r>
            <w:r>
              <w:rPr>
                <w:rFonts w:hint="eastAsia" w:ascii="仿宋" w:hAnsi="仿宋" w:eastAsia="仿宋" w:cs="仿宋"/>
                <w:color w:val="333333"/>
                <w:spacing w:val="15"/>
                <w:kern w:val="0"/>
                <w:sz w:val="24"/>
                <w:szCs w:val="24"/>
              </w:rPr>
              <w:t>。</w:t>
            </w: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1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napToGrid w:val="0"/>
                <w:kern w:val="0"/>
                <w:sz w:val="24"/>
                <w:szCs w:val="24"/>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9.2 专业招生（2分）</w:t>
            </w:r>
          </w:p>
        </w:tc>
        <w:tc>
          <w:tcPr>
            <w:tcW w:w="4536"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招生数符合要求，计划完成100%，实际报到率高于学校平均水平（办学时间短的专业第一志愿录取率、实际报到率有明显上升趋势）。 </w:t>
            </w:r>
          </w:p>
        </w:tc>
        <w:tc>
          <w:tcPr>
            <w:tcW w:w="722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专业招生保持一定的招生规模，生源质量较好；招生计划完成100%，按计划数报到率≥98%。</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p>
        </w:tc>
        <w:tc>
          <w:tcPr>
            <w:tcW w:w="690" w:type="dxa"/>
          </w:tcPr>
          <w:p>
            <w:pPr>
              <w:spacing w:line="320" w:lineRule="exact"/>
              <w:rPr>
                <w:rFonts w:ascii="仿宋_GB2312" w:hAnsi="宋体"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1119" w:type="dxa"/>
            <w:vMerge w:val="continue"/>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napToGrid w:val="0"/>
                <w:kern w:val="0"/>
                <w:sz w:val="24"/>
                <w:szCs w:val="24"/>
              </w:rPr>
            </w:pPr>
          </w:p>
        </w:tc>
        <w:tc>
          <w:tcPr>
            <w:tcW w:w="141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9.3 特色创新（5分）</w:t>
            </w:r>
          </w:p>
        </w:tc>
        <w:tc>
          <w:tcPr>
            <w:tcW w:w="4536"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专业建设成果示范辐射作用成效显著。在校企合作、教学团队建设、立德树人、工学结合人才培养模式改革、课程建设、教学模式改革、实践教学、社会服务、闽台、国际（境外）交流等方面有本专业特有的、在学校和社会上有一定影响，得到公认的项目，发挥带头和示范作用。对优化人才培养过程、提高人才培养质量、提升服务区域社会经济发展有较大作用。</w:t>
            </w:r>
          </w:p>
        </w:tc>
        <w:tc>
          <w:tcPr>
            <w:tcW w:w="7229"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专业发展对接行业优势明显、特色鲜明，对区域产业和社会发展急需人才的培养贡献度大，能服务区域经济转型、产业升级需求;在校企深度合作、教学团队建设、立德树人、工学结合人才培养模式改革、课程建设、教学模式改革、实践教学、社会服务、闽台、国际（境外）交流、社会培训、技术创新、专业对口帮扶、服务闽东北、闽西南协同发展区建设和乡村振兴战略等方面工作成效显著，有特色创新，引领区域、行业、学校的专业发展，发挥示范辐射作用。</w:t>
            </w:r>
          </w:p>
        </w:tc>
        <w:tc>
          <w:tcPr>
            <w:tcW w:w="690" w:type="dxa"/>
            <w:tcBorders>
              <w:bottom w:val="single" w:color="auto" w:sz="12" w:space="0"/>
            </w:tcBorders>
          </w:tcPr>
          <w:p>
            <w:pPr>
              <w:spacing w:line="320" w:lineRule="exact"/>
              <w:rPr>
                <w:rFonts w:ascii="仿宋_GB2312" w:hAnsi="宋体" w:eastAsia="仿宋_GB2312"/>
                <w:snapToGrid w:val="0"/>
                <w:kern w:val="0"/>
                <w:sz w:val="24"/>
              </w:rPr>
            </w:pPr>
          </w:p>
        </w:tc>
      </w:tr>
    </w:tbl>
    <w:p>
      <w:pPr>
        <w:widowControl/>
        <w:adjustRightInd w:val="0"/>
        <w:snapToGrid w:val="0"/>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备注：</w:t>
      </w:r>
    </w:p>
    <w:p>
      <w:pPr>
        <w:widowControl/>
        <w:adjustRightInd w:val="0"/>
        <w:snapToGrid w:val="0"/>
        <w:ind w:firstLine="960" w:firstLineChars="4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w:t>
      </w:r>
      <w:r>
        <w:rPr>
          <w:rFonts w:hint="eastAsia" w:ascii="仿宋_GB2312" w:hAnsi="宋体" w:eastAsia="仿宋_GB2312" w:cs="宋体"/>
          <w:kern w:val="0"/>
          <w:sz w:val="24"/>
          <w:szCs w:val="24"/>
        </w:rPr>
        <w:t>国家或行业有专业认证、专业建设标准的按国家或行业标准实施；</w:t>
      </w:r>
    </w:p>
    <w:p>
      <w:pPr>
        <w:widowControl/>
        <w:adjustRightInd w:val="0"/>
        <w:snapToGrid w:val="0"/>
        <w:ind w:firstLine="960" w:firstLineChars="400"/>
        <w:jc w:val="left"/>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专业建设根据与专业建设标准的达成度分四个等级：优秀、良好、合格、不合格；</w:t>
      </w:r>
    </w:p>
    <w:p>
      <w:pPr>
        <w:widowControl/>
        <w:adjustRightInd w:val="0"/>
        <w:snapToGrid w:val="0"/>
        <w:ind w:firstLine="960" w:firstLineChars="400"/>
        <w:jc w:val="lef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专业建设标准指标体系总共有二级指标26项，建设诊断与改进结论的等级标准为：</w:t>
      </w:r>
    </w:p>
    <w:p>
      <w:pPr>
        <w:widowControl/>
        <w:adjustRightInd w:val="0"/>
        <w:snapToGrid w:val="0"/>
        <w:ind w:firstLine="960" w:firstLineChars="4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（1）优秀：总分≥90分；</w:t>
      </w:r>
    </w:p>
    <w:p>
      <w:pPr>
        <w:widowControl/>
        <w:adjustRightInd w:val="0"/>
        <w:snapToGrid w:val="0"/>
        <w:ind w:firstLine="960" w:firstLineChars="4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（2）良好：80分≤总分＜90分； </w:t>
      </w:r>
    </w:p>
    <w:p>
      <w:pPr>
        <w:widowControl/>
        <w:adjustRightInd w:val="0"/>
        <w:snapToGrid w:val="0"/>
        <w:ind w:firstLine="960" w:firstLineChars="4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（3）合格：70分≤总分＜80分； </w:t>
      </w:r>
    </w:p>
    <w:p>
      <w:pPr>
        <w:ind w:firstLine="960" w:firstLineChars="400"/>
        <w:rPr>
          <w:sz w:val="24"/>
          <w:szCs w:val="24"/>
        </w:rPr>
      </w:pPr>
      <w:r>
        <w:rPr>
          <w:rFonts w:hint="eastAsia" w:ascii="仿宋_GB2312" w:hAnsi="宋体" w:eastAsia="仿宋_GB2312" w:cs="宋体"/>
          <w:kern w:val="0"/>
          <w:sz w:val="24"/>
          <w:szCs w:val="24"/>
        </w:rPr>
        <w:t>（4）不合格：不满足“合格”等级的即为不合格。</w:t>
      </w:r>
    </w:p>
    <w:sectPr>
      <w:footerReference r:id="rId3" w:type="default"/>
      <w:pgSz w:w="16838" w:h="11906" w:orient="landscape"/>
      <w:pgMar w:top="851"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013344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jNmMzYwMjNiMDA2YjdlZDU4NTVhYjEzNTk2ZWQifQ=="/>
  </w:docVars>
  <w:rsids>
    <w:rsidRoot w:val="00302649"/>
    <w:rsid w:val="00004B54"/>
    <w:rsid w:val="000246F7"/>
    <w:rsid w:val="000805CB"/>
    <w:rsid w:val="00090707"/>
    <w:rsid w:val="00092275"/>
    <w:rsid w:val="00093C05"/>
    <w:rsid w:val="000A1CD2"/>
    <w:rsid w:val="000D51BF"/>
    <w:rsid w:val="000E3D94"/>
    <w:rsid w:val="000F4BD1"/>
    <w:rsid w:val="00112C36"/>
    <w:rsid w:val="00113157"/>
    <w:rsid w:val="00127AC0"/>
    <w:rsid w:val="0016390B"/>
    <w:rsid w:val="001A4424"/>
    <w:rsid w:val="001B730B"/>
    <w:rsid w:val="001C4134"/>
    <w:rsid w:val="001C5621"/>
    <w:rsid w:val="001D374A"/>
    <w:rsid w:val="001D49D5"/>
    <w:rsid w:val="00215C9F"/>
    <w:rsid w:val="00216FC1"/>
    <w:rsid w:val="002210CA"/>
    <w:rsid w:val="00237278"/>
    <w:rsid w:val="00260DD1"/>
    <w:rsid w:val="00282484"/>
    <w:rsid w:val="00287EF4"/>
    <w:rsid w:val="00297638"/>
    <w:rsid w:val="002977E0"/>
    <w:rsid w:val="002A078A"/>
    <w:rsid w:val="002A20AC"/>
    <w:rsid w:val="002A4AF1"/>
    <w:rsid w:val="002C5B81"/>
    <w:rsid w:val="002C7365"/>
    <w:rsid w:val="002C78A1"/>
    <w:rsid w:val="002E29F7"/>
    <w:rsid w:val="00302649"/>
    <w:rsid w:val="00302AE3"/>
    <w:rsid w:val="00302D2E"/>
    <w:rsid w:val="00305C83"/>
    <w:rsid w:val="00373722"/>
    <w:rsid w:val="00380277"/>
    <w:rsid w:val="00397E67"/>
    <w:rsid w:val="003E0E44"/>
    <w:rsid w:val="003E7EE7"/>
    <w:rsid w:val="004028F9"/>
    <w:rsid w:val="00417230"/>
    <w:rsid w:val="004174EF"/>
    <w:rsid w:val="00451B9B"/>
    <w:rsid w:val="00457E53"/>
    <w:rsid w:val="00481132"/>
    <w:rsid w:val="004843E4"/>
    <w:rsid w:val="0049016B"/>
    <w:rsid w:val="004A5AB6"/>
    <w:rsid w:val="004E462E"/>
    <w:rsid w:val="00516EED"/>
    <w:rsid w:val="005308EF"/>
    <w:rsid w:val="00530FA5"/>
    <w:rsid w:val="005508DE"/>
    <w:rsid w:val="00555892"/>
    <w:rsid w:val="00560021"/>
    <w:rsid w:val="0056683B"/>
    <w:rsid w:val="00580AC2"/>
    <w:rsid w:val="005B79F7"/>
    <w:rsid w:val="005C740B"/>
    <w:rsid w:val="005D0EF3"/>
    <w:rsid w:val="005D3428"/>
    <w:rsid w:val="005D7D35"/>
    <w:rsid w:val="005F046D"/>
    <w:rsid w:val="006013F8"/>
    <w:rsid w:val="00607AB8"/>
    <w:rsid w:val="0063084B"/>
    <w:rsid w:val="00667E99"/>
    <w:rsid w:val="00696817"/>
    <w:rsid w:val="006A0012"/>
    <w:rsid w:val="006A772A"/>
    <w:rsid w:val="006B39AE"/>
    <w:rsid w:val="006D6D42"/>
    <w:rsid w:val="006E063B"/>
    <w:rsid w:val="006E1854"/>
    <w:rsid w:val="007506D1"/>
    <w:rsid w:val="007525B8"/>
    <w:rsid w:val="007547A2"/>
    <w:rsid w:val="00771684"/>
    <w:rsid w:val="00775A0A"/>
    <w:rsid w:val="007C224D"/>
    <w:rsid w:val="007C29E5"/>
    <w:rsid w:val="007F4F20"/>
    <w:rsid w:val="007F7814"/>
    <w:rsid w:val="00883E7E"/>
    <w:rsid w:val="00884E48"/>
    <w:rsid w:val="008A01AE"/>
    <w:rsid w:val="008C3333"/>
    <w:rsid w:val="008D2964"/>
    <w:rsid w:val="008D6ECF"/>
    <w:rsid w:val="008F3CBA"/>
    <w:rsid w:val="00902D4A"/>
    <w:rsid w:val="00906394"/>
    <w:rsid w:val="00921348"/>
    <w:rsid w:val="009334CC"/>
    <w:rsid w:val="00933940"/>
    <w:rsid w:val="00937F2D"/>
    <w:rsid w:val="00942A10"/>
    <w:rsid w:val="00944B51"/>
    <w:rsid w:val="00974CDA"/>
    <w:rsid w:val="009826F4"/>
    <w:rsid w:val="009A0654"/>
    <w:rsid w:val="009A2277"/>
    <w:rsid w:val="009D7990"/>
    <w:rsid w:val="009E3856"/>
    <w:rsid w:val="00A13450"/>
    <w:rsid w:val="00A24EFF"/>
    <w:rsid w:val="00A472E8"/>
    <w:rsid w:val="00A6359F"/>
    <w:rsid w:val="00A965E8"/>
    <w:rsid w:val="00AA2324"/>
    <w:rsid w:val="00AB2950"/>
    <w:rsid w:val="00AC5E59"/>
    <w:rsid w:val="00AD4F01"/>
    <w:rsid w:val="00AE47FF"/>
    <w:rsid w:val="00AF0759"/>
    <w:rsid w:val="00B74C35"/>
    <w:rsid w:val="00B94BB5"/>
    <w:rsid w:val="00BB30EC"/>
    <w:rsid w:val="00BB61E8"/>
    <w:rsid w:val="00BC5E2D"/>
    <w:rsid w:val="00BD27F4"/>
    <w:rsid w:val="00BE0920"/>
    <w:rsid w:val="00BE2FC0"/>
    <w:rsid w:val="00BE4B68"/>
    <w:rsid w:val="00C77690"/>
    <w:rsid w:val="00C906F1"/>
    <w:rsid w:val="00CB3058"/>
    <w:rsid w:val="00CE38F9"/>
    <w:rsid w:val="00CE4982"/>
    <w:rsid w:val="00CF3B29"/>
    <w:rsid w:val="00CF7A77"/>
    <w:rsid w:val="00D23C01"/>
    <w:rsid w:val="00D36940"/>
    <w:rsid w:val="00D444F7"/>
    <w:rsid w:val="00D93B06"/>
    <w:rsid w:val="00DD119A"/>
    <w:rsid w:val="00DE3BC5"/>
    <w:rsid w:val="00DF6CBB"/>
    <w:rsid w:val="00E003E8"/>
    <w:rsid w:val="00E15AF0"/>
    <w:rsid w:val="00E211D3"/>
    <w:rsid w:val="00E25ADD"/>
    <w:rsid w:val="00E410C7"/>
    <w:rsid w:val="00E46BFC"/>
    <w:rsid w:val="00E71777"/>
    <w:rsid w:val="00E71907"/>
    <w:rsid w:val="00E85E0D"/>
    <w:rsid w:val="00EA1F21"/>
    <w:rsid w:val="00EC626B"/>
    <w:rsid w:val="00EF0968"/>
    <w:rsid w:val="00F07E6A"/>
    <w:rsid w:val="00F105B5"/>
    <w:rsid w:val="00F262D7"/>
    <w:rsid w:val="00F2737F"/>
    <w:rsid w:val="00F30BFC"/>
    <w:rsid w:val="00F447C8"/>
    <w:rsid w:val="00F621A6"/>
    <w:rsid w:val="00F75AB2"/>
    <w:rsid w:val="00F768B8"/>
    <w:rsid w:val="00F76CFE"/>
    <w:rsid w:val="00F96DCC"/>
    <w:rsid w:val="00FC256E"/>
    <w:rsid w:val="00FD3D32"/>
    <w:rsid w:val="00FF075F"/>
    <w:rsid w:val="12183B8F"/>
    <w:rsid w:val="12CD67A6"/>
    <w:rsid w:val="14101AC4"/>
    <w:rsid w:val="18575979"/>
    <w:rsid w:val="20980B44"/>
    <w:rsid w:val="21CB01E8"/>
    <w:rsid w:val="226A5ECE"/>
    <w:rsid w:val="38E621FA"/>
    <w:rsid w:val="397E714C"/>
    <w:rsid w:val="458F625C"/>
    <w:rsid w:val="4E4F0834"/>
    <w:rsid w:val="54501602"/>
    <w:rsid w:val="5992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rFonts w:ascii="Calibri" w:hAnsi="Calibri"/>
      <w:szCs w:val="2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Char"/>
    <w:basedOn w:val="1"/>
    <w:qFormat/>
    <w:uiPriority w:val="0"/>
    <w:pPr>
      <w:spacing w:line="240" w:lineRule="atLeast"/>
      <w:ind w:left="420" w:firstLine="420"/>
    </w:pPr>
    <w:rPr>
      <w:szCs w:val="20"/>
    </w:rPr>
  </w:style>
  <w:style w:type="paragraph" w:styleId="11">
    <w:name w:val="List Paragraph"/>
    <w:basedOn w:val="1"/>
    <w:qFormat/>
    <w:uiPriority w:val="34"/>
    <w:pPr>
      <w:ind w:firstLine="420" w:firstLineChars="200"/>
    </w:pPr>
  </w:style>
  <w:style w:type="character" w:customStyle="1" w:styleId="12">
    <w:name w:val="正文文本 字符"/>
    <w:basedOn w:val="7"/>
    <w:link w:val="2"/>
    <w:qFormat/>
    <w:uiPriority w:val="0"/>
    <w:rPr>
      <w:rFonts w:ascii="Calibri" w:hAnsi="Calibri" w:eastAsia="宋体" w:cs="Times New Roman"/>
    </w:rPr>
  </w:style>
  <w:style w:type="paragraph" w:customStyle="1" w:styleId="13">
    <w:name w:val=" Char"/>
    <w:basedOn w:val="1"/>
    <w:qFormat/>
    <w:uiPriority w:val="0"/>
    <w:pPr>
      <w:spacing w:line="240" w:lineRule="atLeast"/>
      <w:ind w:left="420"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79D1-7BE6-4AD0-8E14-DF74B73A090E}">
  <ds:schemaRefs/>
</ds:datastoreItem>
</file>

<file path=docProps/app.xml><?xml version="1.0" encoding="utf-8"?>
<Properties xmlns="http://schemas.openxmlformats.org/officeDocument/2006/extended-properties" xmlns:vt="http://schemas.openxmlformats.org/officeDocument/2006/docPropsVTypes">
  <Template>Normal</Template>
  <Pages>12</Pages>
  <Words>9348</Words>
  <Characters>9681</Characters>
  <Lines>71</Lines>
  <Paragraphs>20</Paragraphs>
  <TotalTime>30</TotalTime>
  <ScaleCrop>false</ScaleCrop>
  <LinksUpToDate>false</LinksUpToDate>
  <CharactersWithSpaces>9805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2023-08-15T02:59:00Z</dcterms:created>
  <dc:creator>chen zhenjian</dc:creator>
  <cp:lastModifiedBy>心云间</cp:lastModifiedBy>
  <dcterms:modified xsi:type="dcterms:W3CDTF">2023-09-28T00:40:59Z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5AFD75D165AE41838E0F8BC679CF48A0_12</vt:lpwstr>
  </property>
</Properties>
</file>