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left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lang w:val="en-US" w:eastAsia="zh-CN"/>
        </w:rPr>
        <w:t>附件1：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after="157" w:afterLines="50"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lang w:val="en-US" w:eastAsia="zh-CN"/>
        </w:rPr>
        <w:t>福州英华职业学院课堂教学质量评价表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jc w:val="center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学年第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u w:val="none"/>
          <w:lang w:val="en-US" w:eastAsia="zh-CN"/>
        </w:rPr>
        <w:t>学期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222"/>
        <w:gridCol w:w="1275"/>
        <w:gridCol w:w="2550"/>
        <w:gridCol w:w="1313"/>
        <w:gridCol w:w="750"/>
        <w:gridCol w:w="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系（院、部）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课程名称</w:t>
            </w:r>
          </w:p>
        </w:tc>
        <w:tc>
          <w:tcPr>
            <w:tcW w:w="2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授课班级</w:t>
            </w:r>
          </w:p>
        </w:tc>
        <w:tc>
          <w:tcPr>
            <w:tcW w:w="149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任课教师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授课时间</w:t>
            </w:r>
          </w:p>
        </w:tc>
        <w:tc>
          <w:tcPr>
            <w:tcW w:w="5353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周，星期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，第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授课内容</w:t>
            </w:r>
          </w:p>
        </w:tc>
        <w:tc>
          <w:tcPr>
            <w:tcW w:w="7850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课程思政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以德施教厚德强能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学为人师，行为示范，教学姿态仪态得体大方。以德施教，以文化人，挖掘课程思政元素，结合课程特点有机融入爱国主义教育、劳动教育、优秀传统文化教育等内容，强调培育学生学习能力、创新意识、信息素养、职业能力、精益求精的工匠精神和爱岗敬业的劳动态度，引导学生树立正确理想信念，增强职业荣誉感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教学技能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目标明确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内容合理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紧扣课程标准，素质、知识、能力培养目标明确，难点合理，重点突出，可评可测；教材选用及教学内容及时反映相关领域产业升级的新技术、新工艺、新规范；教案设计完整、合理，编写认真、规范，表述通畅，文本完整，打印成册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逻辑顺畅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讲授清楚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课堂教学逻辑自洽；讲授条理清楚，层次分明，言简意赅，通俗易懂，详略得当，重点突出。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方法科学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互动充分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善于设置情境，激发学生兴趣。课堂气氛热烈与恬静交融，信息交流多边多向；通过情境塑造、借助表达关怀、激励学生、监测、提问、组织互动等方式，帮助学生理解掌握教学重难点，学生思维和技能得到有效训练与提高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手段多样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演示规范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96"/>
                <w:kern w:val="0"/>
                <w:sz w:val="24"/>
                <w:szCs w:val="24"/>
                <w:u w:val="none"/>
                <w:lang w:val="en-US" w:eastAsia="zh-CN" w:bidi="ar"/>
              </w:rPr>
              <w:t>1.手段多样，突出学生中心，强调知行合一，学习评价多元多维，教法灵活，采用不同方式刺激课堂教学，具有启发性与趣味性。                                                     2.操作规范娴熟，演示现象清楚，步骤有条不紊，教学讲解与操作演示配合恰当，示范性好，展现良好双师素养；实践教学现场活动安全有序，有效融入"1+X"技能证书要求，关注技术技能教学重、难点解决，实践教学组织灵活高效。（实践类教学）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评价维度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评价标准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分值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教学设计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教学技能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教学创新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创新、完善线上线下混合式教学与实训模式，依据学情及时调整教学策略；与时俱进更新专业知识和技能；信息化教育技术运用娴熟，设计内容及呈现手段具有难以替代性；板书（画）构思新颖，作用独特；积极使用新型活页式、工作手册式教材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3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教学效果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（20%）</w:t>
            </w:r>
          </w:p>
        </w:tc>
        <w:tc>
          <w:tcPr>
            <w:tcW w:w="12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目标达成</w:t>
            </w:r>
          </w:p>
        </w:tc>
        <w:tc>
          <w:tcPr>
            <w:tcW w:w="513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left"/>
              <w:textAlignment w:val="auto"/>
              <w:rPr>
                <w:rFonts w:hint="eastAsia" w:ascii="仿宋" w:hAnsi="仿宋" w:eastAsia="仿宋" w:cs="仿宋"/>
                <w:color w:val="auto"/>
                <w:w w:val="1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w w:val="100"/>
                <w:kern w:val="0"/>
                <w:sz w:val="24"/>
                <w:szCs w:val="24"/>
                <w:u w:val="none"/>
                <w:lang w:val="en-US" w:eastAsia="zh-CN" w:bidi="ar"/>
              </w:rPr>
              <w:t>体现先进教育教学思想和理念，落实德技并修，达到教学目标，完成教学要求。学生能掌握本节课的知识和技能，当堂训练，自主完成率高；师生、生生互动深度有效，能激发学生质疑探究，学生回答问题有新意、有创见，体现一定的思维深度，学习和解决问题的能力得到相应发展；能有效培养学生实践和创新能力。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91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7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2" w:hRule="atLeast"/>
          <w:jc w:val="center"/>
        </w:trPr>
        <w:tc>
          <w:tcPr>
            <w:tcW w:w="255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总体评价与建议</w:t>
            </w:r>
          </w:p>
        </w:tc>
        <w:tc>
          <w:tcPr>
            <w:tcW w:w="6628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auto"/>
          <w:sz w:val="28"/>
          <w:szCs w:val="28"/>
          <w:lang w:val="en-US" w:eastAsia="zh-CN"/>
        </w:rPr>
        <w:t>听课人：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color w:val="auto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auto"/>
          <w:sz w:val="28"/>
          <w:szCs w:val="28"/>
          <w:u w:val="none"/>
          <w:lang w:val="en-US" w:eastAsia="zh-CN"/>
        </w:rPr>
        <w:t xml:space="preserve">日    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textAlignment w:val="auto"/>
        <w:rPr>
          <w:rFonts w:hint="default" w:ascii="仿宋" w:hAnsi="仿宋" w:eastAsia="仿宋" w:cs="仿宋"/>
          <w:color w:val="auto"/>
          <w:sz w:val="28"/>
          <w:szCs w:val="28"/>
          <w:u w:val="none"/>
          <w:lang w:val="en-US" w:eastAsia="zh-CN"/>
        </w:rPr>
      </w:pPr>
    </w:p>
    <w:p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zOTk3YjIwZjJiODdhNjNjMTFhYmUwNWM5NzJhMGUifQ=="/>
  </w:docVars>
  <w:rsids>
    <w:rsidRoot w:val="31F91B41"/>
    <w:rsid w:val="132D7A39"/>
    <w:rsid w:val="31F91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978</Words>
  <Characters>995</Characters>
  <Lines>0</Lines>
  <Paragraphs>0</Paragraphs>
  <TotalTime>0</TotalTime>
  <ScaleCrop>false</ScaleCrop>
  <LinksUpToDate>false</LinksUpToDate>
  <CharactersWithSpaces>1134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2023-09-01T07:21:00Z</dcterms:created>
  <dc:creator>心云间</dc:creator>
  <cp:lastModifiedBy>心云间</cp:lastModifiedBy>
  <dcterms:modified xsi:type="dcterms:W3CDTF">2023-09-05T12:00:53Z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12409D9653704274B373404F8BAB3B80_11</vt:lpwstr>
  </property>
</Properties>
</file>