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bidi w:val="0"/>
        <w:spacing w:line="560" w:lineRule="exact"/>
        <w:jc w:val="left"/>
        <w:rPr>
          <w:rFonts w:hint="eastAsia" w:ascii="楷体_GB2312" w:hAnsi="Times New Roman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附件1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福州英华职业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教学能力比赛参赛作品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材料有关要求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644"/>
        <w:textAlignment w:val="auto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7"/>
          <w:sz w:val="30"/>
          <w:szCs w:val="30"/>
        </w:rPr>
        <w:t>参赛文档材料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38" w:right="83" w:firstLine="602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lang w:val="en-US" w:eastAsia="zh-CN" w:bidi="ar-SA"/>
        </w:rPr>
        <w:t>所有文档材料均要求规范、简明、完整、朴实，正文使用小四号字、1.5倍行距，禁用以装饰为目的的图片或照片，以 PDF格式提交，每个文件大小不超过 100M。</w:t>
      </w:r>
    </w:p>
    <w:p>
      <w:pPr>
        <w:pStyle w:val="2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640" w:leftChars="0" w:right="83" w:rightChars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eastAsia="zh-CN"/>
        </w:rPr>
        <w:t>一、教案</w:t>
      </w:r>
    </w:p>
    <w:p>
      <w:pPr>
        <w:pStyle w:val="2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83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教学团队根据提交的专业人才培养方案和课程标准（或部颁课程标准实施方案），选取该课程在一个学期中符合规定的教学内容，撰写实际使用的教案。教案应包括授课信息、内容分析、学情分析、教学目标、教学策略、教学活动安排、课后反思等教学基本要素，要求设计合理、重点突出、前后衔接、规范完整、详略得当（其中课中教学活动安排占主要篇幅），体现具体的教学内容、活动及时间分配，能够有效指导教学实施，课后对授课 实效、改革创新、存在不足及改进设想进行客观深入反思。原则上每份教案的教学时长不超过2学时，专周实习实训、岗位实习，以及有场地设备特殊要求的实训教学内容可连续安排3-4学时。专周实习实训、岗位实习的教案应符合真实项目、岗位实践教学实际。每次课的教案按序逐一标明序号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eastAsia="zh-CN"/>
        </w:rPr>
        <w:t>合并为一个文件提交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（即一个参赛作品仅一个教案文档，以参赛作品名称命名，且教案文档中的每份教案命名按照教案序号+教学活动名称，如：【教案4】健身与养生）。</w:t>
      </w:r>
    </w:p>
    <w:p>
      <w:pPr>
        <w:pStyle w:val="2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83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eastAsia="zh-CN"/>
        </w:rPr>
        <w:t>二、教学实施报告</w:t>
      </w:r>
    </w:p>
    <w:p>
      <w:pPr>
        <w:pStyle w:val="2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83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教学团队针对本课程教学实践中的问题开展研究和实践，完成教学设计、实施课堂教学，撰写1份教学实施报告。报告应总结参赛内容的教学整体设计、教学实施过程、学生学习效果、反思改进措施等方面情况，突出重点和特色，体现创新举措和具体成效，可用图表加以佐证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eastAsia="zh-CN"/>
        </w:rPr>
        <w:t>中文字符在5000字以内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eastAsia="zh-CN"/>
        </w:rPr>
        <w:t>文末注明正文“中文字符统计数”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），插入的图表应有针对性、有效性，文字清晰可见，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eastAsia="zh-CN"/>
        </w:rPr>
        <w:t>图表合计不超过12张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，单张图表原则上不超过半页。</w:t>
      </w:r>
    </w:p>
    <w:p>
      <w:pPr>
        <w:pStyle w:val="6"/>
        <w:keepNext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line="520" w:lineRule="exact"/>
        <w:ind w:firstLine="602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  <w:t>专业人才培养方案</w:t>
      </w:r>
    </w:p>
    <w:p>
      <w:pPr>
        <w:pStyle w:val="6"/>
        <w:keepNext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line="520" w:lineRule="exact"/>
        <w:ind w:firstLine="60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教学团队提交学校及时修订和实际使用的专业人才培养方案。专业人才培养方案应按照《教育部关于职业院校专业人才培养方案制订与实施工作的指导意见》（教职成〔2019〕13号）《关于组织做好职业院校专业人才培养方案制订与实施工作的通知》（教职成司函〔2019〕61号）《教育部关于印发〈职业教育专业目录（2021 年）〉的通知》（教职成〔2021〕2 号）和 《职业教育专业简介（2022 年修订）》有关要求制定或修订。公共基础课程组只需提交授课班级所在专业的人才培养方案；跨校组建的教学团队，只需提交团队负责人所在学校的专业人才培养方案。</w:t>
      </w:r>
    </w:p>
    <w:p>
      <w:pPr>
        <w:pStyle w:val="6"/>
        <w:keepNext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line="520" w:lineRule="exact"/>
        <w:ind w:firstLine="602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  <w:t>课程标准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教学团队提交参赛班级教学实际使用的课程标准。课程标准应落实职业教育国家教学标准，依据专业人才培养方案的相关要求科学规范制定，明确课程性质与任务、课程目标与要求、课程结构与内容、学生考核与评价、教学实施与保障、授课进程与安排等。公共基础课应执行教育部2020年、2021年印发的相应课程标准，参赛团队须提交执行部颁课程标准的实施方案，对课标中未覆盖的部分（如基础模块的职场情境任务、拓展模块的具体内容、各模块的授课进程安排等）予以重点说明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在提交的课程标准（或实施方案）中，应另附参赛班级授课计划表（注明授课日期、学时）。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五、教材选用说明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落实《职业院校教材管理办法》以及国家和地方关于教材管理的政策规定，健全内部管理制度，选好用好教材。教学团队提交的参赛课程教材选用说明须包括（但不限于）：本校教材选用组织机构及职责；本校教材选用程序及要求；本课程教材选用过程；本课程教学选用教材结果公示及备案情况；本课程教材使用及核查情况（遵照选用结果使用教材情况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00000000"/>
    <w:rsid w:val="3FB6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标题 #1"/>
    <w:basedOn w:val="1"/>
    <w:qFormat/>
    <w:uiPriority w:val="0"/>
    <w:pPr>
      <w:shd w:val="clear" w:color="auto" w:fill="FFFFFF"/>
      <w:spacing w:line="672" w:lineRule="exact"/>
      <w:jc w:val="center"/>
      <w:outlineLvl w:val="0"/>
    </w:pPr>
    <w:rPr>
      <w:rFonts w:ascii="MingLiU" w:hAnsi="MingLiU" w:eastAsia="MingLiU" w:cs="MingLiU"/>
      <w:kern w:val="0"/>
      <w:sz w:val="44"/>
      <w:szCs w:val="44"/>
    </w:rPr>
  </w:style>
  <w:style w:type="paragraph" w:customStyle="1" w:styleId="6">
    <w:name w:val="正文文本 (4)"/>
    <w:basedOn w:val="1"/>
    <w:qFormat/>
    <w:uiPriority w:val="0"/>
    <w:pPr>
      <w:shd w:val="clear" w:color="auto" w:fill="FFFFFF"/>
      <w:spacing w:before="840" w:line="576" w:lineRule="exact"/>
      <w:jc w:val="distribute"/>
    </w:pPr>
    <w:rPr>
      <w:rFonts w:ascii="MingLiU" w:hAnsi="MingLiU" w:eastAsia="MingLiU" w:cs="MingLiU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2023-10-12T08:23:58Z</dcterms:created>
  <dc:creator>Administrator</dc:creator>
  <cp:lastModifiedBy>张倩倩</cp:lastModifiedBy>
  <dcterms:modified xsi:type="dcterms:W3CDTF">2023-10-12T08:24:15Z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86E8EE2255F24F1C81A790F4F1B43C38_12</vt:lpwstr>
  </property>
</Properties>
</file>