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sz w:val="36"/>
          <w:szCs w:val="30"/>
        </w:rPr>
      </w:pPr>
      <w:r>
        <w:rPr>
          <w:rFonts w:hint="eastAsia" w:ascii="黑体" w:hAnsi="黑体" w:eastAsia="黑体" w:cs="黑体"/>
          <w:b w:val="0"/>
          <w:bCs/>
          <w:color w:val="000000"/>
          <w:sz w:val="32"/>
          <w:szCs w:val="30"/>
        </w:rPr>
        <w:t>附件</w:t>
      </w:r>
      <w:r>
        <w:rPr>
          <w:rFonts w:hint="eastAsia" w:ascii="黑体" w:hAnsi="黑体" w:eastAsia="黑体" w:cs="黑体"/>
          <w:b w:val="0"/>
          <w:bCs/>
          <w:color w:val="000000"/>
          <w:sz w:val="32"/>
          <w:szCs w:val="30"/>
          <w:lang w:val="en-US" w:eastAsia="zh-CN"/>
        </w:rPr>
        <w:t>1:</w:t>
      </w:r>
      <w:r>
        <w:rPr>
          <w:rFonts w:eastAsia="仿宋"/>
          <w:b/>
          <w:color w:val="000000"/>
          <w:sz w:val="40"/>
          <w:szCs w:val="30"/>
        </w:rPr>
        <w:t xml:space="preserve"> </w:t>
      </w:r>
      <w:r>
        <w:rPr>
          <w:rFonts w:eastAsia="仿宋"/>
          <w:color w:val="000000"/>
          <w:sz w:val="36"/>
          <w:szCs w:val="30"/>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sz w:val="44"/>
          <w:szCs w:val="44"/>
        </w:rPr>
      </w:pPr>
      <w:bookmarkStart w:id="3" w:name="_GoBack"/>
      <w:r>
        <w:rPr>
          <w:rFonts w:hint="eastAsia" w:ascii="方正小标宋简体" w:hAnsi="方正小标宋简体" w:eastAsia="方正小标宋简体" w:cs="方正小标宋简体"/>
          <w:b w:val="0"/>
          <w:bCs/>
          <w:color w:val="000000"/>
          <w:sz w:val="44"/>
          <w:szCs w:val="44"/>
        </w:rPr>
        <w:t>2022</w:t>
      </w:r>
      <w:r>
        <w:rPr>
          <w:rFonts w:hint="eastAsia" w:ascii="方正小标宋简体" w:hAnsi="方正小标宋简体" w:eastAsia="方正小标宋简体" w:cs="方正小标宋简体"/>
          <w:b w:val="0"/>
          <w:bCs/>
          <w:color w:val="000000"/>
          <w:sz w:val="44"/>
          <w:szCs w:val="44"/>
          <w:lang w:eastAsia="zh-CN"/>
        </w:rPr>
        <w:t>年</w:t>
      </w:r>
      <w:r>
        <w:rPr>
          <w:rFonts w:hint="eastAsia" w:ascii="方正小标宋简体" w:hAnsi="方正小标宋简体" w:eastAsia="方正小标宋简体" w:cs="方正小标宋简体"/>
          <w:b w:val="0"/>
          <w:bCs/>
          <w:color w:val="000000"/>
          <w:sz w:val="44"/>
          <w:szCs w:val="44"/>
        </w:rPr>
        <w:t>高等学校实验室安全检查项目表</w:t>
      </w:r>
    </w:p>
    <w:bookmarkEnd w:id="3"/>
    <w:p>
      <w:pPr>
        <w:adjustRightInd w:val="0"/>
        <w:snapToGrid w:val="0"/>
        <w:spacing w:after="156" w:afterLines="50" w:line="500" w:lineRule="exact"/>
        <w:jc w:val="center"/>
        <w:rPr>
          <w:rFonts w:eastAsia="黑体"/>
          <w:b/>
          <w:color w:val="000000"/>
          <w:sz w:val="36"/>
          <w:szCs w:val="30"/>
        </w:rPr>
      </w:pPr>
    </w:p>
    <w:tbl>
      <w:tblPr>
        <w:tblStyle w:val="6"/>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noWrap w:val="0"/>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noWrap w:val="0"/>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noWrap w:val="0"/>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noWrap w:val="0"/>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noWrap w:val="0"/>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noWrap w:val="0"/>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noWrap w:val="0"/>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noWrap w:val="0"/>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noWrap w:val="0"/>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noWrap w:val="0"/>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noWrap w:val="0"/>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5.2.2</w:t>
            </w:r>
          </w:p>
        </w:tc>
        <w:tc>
          <w:tcPr>
            <w:tcW w:w="3820" w:type="dxa"/>
            <w:noWrap w:val="0"/>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noWrap w:val="0"/>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5.2.3</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noWrap w:val="0"/>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noWrap w:val="0"/>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noWrap w:val="0"/>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5.3.2</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5.3.3</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noWrap w:val="0"/>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noWrap w:val="0"/>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noWrap w:val="0"/>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noWrap w:val="0"/>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noWrap w:val="0"/>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noWrap w:val="0"/>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noWrap w:val="0"/>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noWrap w:val="0"/>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noWrap w:val="0"/>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noWrap w:val="0"/>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noWrap w:val="0"/>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noWrap w:val="0"/>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noWrap w:val="0"/>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noWrap w:val="0"/>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noWrap w:val="0"/>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noWrap w:val="0"/>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noWrap w:val="0"/>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noWrap w:val="0"/>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noWrap w:val="0"/>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noWrap w:val="0"/>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noWrap w:val="0"/>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noWrap w:val="0"/>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noWrap w:val="0"/>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noWrap w:val="0"/>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noWrap w:val="0"/>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noWrap w:val="0"/>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noWrap w:val="0"/>
            <w:tcMar>
              <w:left w:w="45" w:type="dxa"/>
              <w:right w:w="45" w:type="dxa"/>
            </w:tcMar>
            <w:vAlign w:val="center"/>
          </w:tcPr>
          <w:p>
            <w:pPr>
              <w:pStyle w:val="9"/>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noWrap w:val="0"/>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noWrap w:val="0"/>
            <w:tcMar>
              <w:left w:w="45" w:type="dxa"/>
              <w:right w:w="45" w:type="dxa"/>
            </w:tcMar>
            <w:vAlign w:val="center"/>
          </w:tcPr>
          <w:p>
            <w:pPr>
              <w:pStyle w:val="3"/>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noWrap w:val="0"/>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noWrap w:val="0"/>
            <w:tcMar>
              <w:left w:w="45" w:type="dxa"/>
              <w:right w:w="45" w:type="dxa"/>
            </w:tcMar>
            <w:vAlign w:val="center"/>
          </w:tcPr>
          <w:p>
            <w:pPr>
              <w:pStyle w:val="9"/>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noWrap w:val="0"/>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noWrap w:val="0"/>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noWrap w:val="0"/>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noWrap w:val="0"/>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noWrap w:val="0"/>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noWrap w:val="0"/>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noWrap w:val="0"/>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noWrap w:val="0"/>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noWrap w:val="0"/>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noWrap w:val="0"/>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noWrap w:val="0"/>
            <w:tcMar>
              <w:left w:w="45" w:type="dxa"/>
              <w:right w:w="45" w:type="dxa"/>
            </w:tcMar>
            <w:vAlign w:val="center"/>
          </w:tcPr>
          <w:p>
            <w:pPr>
              <w:pStyle w:val="9"/>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noWrap w:val="0"/>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noWrap w:val="0"/>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noWrap w:val="0"/>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noWrap w:val="0"/>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noWrap w:val="0"/>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noWrap w:val="0"/>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rPr>
      </w:pPr>
    </w:p>
    <w:p>
      <w:pPr>
        <w:adjustRightInd w:val="0"/>
        <w:snapToGrid w:val="0"/>
        <w:spacing w:after="156" w:afterLines="50" w:line="500" w:lineRule="exact"/>
        <w:rPr>
          <w:rFonts w:eastAsia="仿宋"/>
          <w:color w:val="000000"/>
          <w:sz w:val="36"/>
          <w:szCs w:val="30"/>
        </w:rPr>
      </w:pPr>
      <w:r>
        <w:rPr>
          <w:rFonts w:hint="eastAsia"/>
          <w:lang w:eastAsia="zh-CN"/>
        </w:rPr>
        <w:br w:type="page"/>
      </w:r>
      <w:r>
        <w:rPr>
          <w:rFonts w:eastAsia="仿宋"/>
          <w:color w:val="000000"/>
          <w:sz w:val="36"/>
          <w:szCs w:val="30"/>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2022</w:t>
      </w:r>
      <w:r>
        <w:rPr>
          <w:rFonts w:hint="eastAsia" w:ascii="方正小标宋简体" w:hAnsi="方正小标宋简体" w:eastAsia="方正小标宋简体" w:cs="方正小标宋简体"/>
          <w:b w:val="0"/>
          <w:bCs/>
          <w:color w:val="000000"/>
          <w:sz w:val="44"/>
          <w:szCs w:val="44"/>
          <w:lang w:eastAsia="zh-CN"/>
        </w:rPr>
        <w:t>年中学（中职）</w:t>
      </w:r>
      <w:r>
        <w:rPr>
          <w:rFonts w:hint="eastAsia" w:ascii="方正小标宋简体" w:hAnsi="方正小标宋简体" w:eastAsia="方正小标宋简体" w:cs="方正小标宋简体"/>
          <w:b w:val="0"/>
          <w:bCs/>
          <w:color w:val="000000"/>
          <w:sz w:val="44"/>
          <w:szCs w:val="44"/>
        </w:rPr>
        <w:t>实验室安全检查项目表</w:t>
      </w:r>
    </w:p>
    <w:p>
      <w:pPr>
        <w:adjustRightInd w:val="0"/>
        <w:snapToGrid w:val="0"/>
        <w:spacing w:after="156" w:afterLines="50" w:line="500" w:lineRule="exact"/>
        <w:jc w:val="center"/>
        <w:rPr>
          <w:rFonts w:eastAsia="黑体"/>
          <w:b/>
          <w:color w:val="000000"/>
          <w:sz w:val="36"/>
          <w:szCs w:val="30"/>
        </w:rPr>
      </w:pPr>
    </w:p>
    <w:tbl>
      <w:tblPr>
        <w:tblStyle w:val="6"/>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（2）明确牵头职能部门负责实验室安全工作，相关职能部门切实配合落实工作，设立分管实验室安全领导、安全助理，有实验室负责人或安全员等代表参与</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noWrap w:val="0"/>
            <w:tcMar>
              <w:left w:w="45" w:type="dxa"/>
              <w:right w:w="45" w:type="dxa"/>
            </w:tcMar>
            <w:vAlign w:val="center"/>
          </w:tcPr>
          <w:p>
            <w:pPr>
              <w:widowControl/>
              <w:spacing w:line="300" w:lineRule="exact"/>
              <w:rPr>
                <w:rFonts w:ascii="Times New Roman" w:hAnsi="Times New Roman" w:eastAsia="仿宋" w:cs="Times New Roman"/>
                <w:kern w:val="0"/>
                <w:sz w:val="21"/>
                <w:szCs w:val="21"/>
                <w:lang w:val="en-US" w:eastAsia="zh-CN" w:bidi="ar-SA"/>
              </w:rPr>
            </w:pPr>
            <w:r>
              <w:rPr>
                <w:rFonts w:eastAsia="仿宋"/>
                <w:kern w:val="0"/>
                <w:szCs w:val="21"/>
              </w:rPr>
              <w:t>有实验室安全责任书</w:t>
            </w:r>
          </w:p>
        </w:tc>
        <w:tc>
          <w:tcPr>
            <w:tcW w:w="7660" w:type="dxa"/>
            <w:noWrap w:val="0"/>
            <w:tcMar>
              <w:left w:w="45" w:type="dxa"/>
              <w:right w:w="45" w:type="dxa"/>
            </w:tcMar>
            <w:vAlign w:val="center"/>
          </w:tcPr>
          <w:p>
            <w:pPr>
              <w:widowControl/>
              <w:spacing w:line="300" w:lineRule="exact"/>
              <w:rPr>
                <w:rFonts w:ascii="Times New Roman" w:hAnsi="Times New Roman" w:eastAsia="仿宋" w:cs="Times New Roman"/>
                <w:bCs/>
                <w:kern w:val="0"/>
                <w:sz w:val="21"/>
                <w:szCs w:val="21"/>
                <w:lang w:val="en-US" w:eastAsia="zh-CN" w:bidi="ar-SA"/>
              </w:rPr>
            </w:pPr>
            <w:r>
              <w:rPr>
                <w:rFonts w:eastAsia="仿宋"/>
                <w:kern w:val="0"/>
                <w:szCs w:val="21"/>
              </w:rPr>
              <w:t>（</w:t>
            </w:r>
            <w:r>
              <w:rPr>
                <w:rFonts w:hint="eastAsia" w:eastAsia="仿宋"/>
                <w:kern w:val="0"/>
                <w:szCs w:val="21"/>
                <w:lang w:val="en-US" w:eastAsia="zh-CN"/>
              </w:rPr>
              <w:t>3</w:t>
            </w:r>
            <w:r>
              <w:rPr>
                <w:rFonts w:eastAsia="仿宋"/>
                <w:kern w:val="0"/>
                <w:szCs w:val="21"/>
              </w:rPr>
              <w:t>）签订责任书到实验房间安全责任人，及每一位使用实验室的教职员工</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noWrap w:val="0"/>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5</w:t>
            </w:r>
            <w:r>
              <w:rPr>
                <w:rFonts w:eastAsia="仿宋"/>
                <w:bCs/>
                <w:kern w:val="0"/>
                <w:szCs w:val="21"/>
              </w:rPr>
              <w:t>）学校职能部门有预算审批凭据证明有专款用于实验室安全工作</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6</w:t>
            </w:r>
            <w:r>
              <w:rPr>
                <w:rFonts w:eastAsia="仿宋"/>
                <w:bCs/>
                <w:kern w:val="0"/>
                <w:szCs w:val="21"/>
              </w:rPr>
              <w:t>）学校职能部门有支出凭据证明有专款用于实验室安全工作，尤其是用于重大安全隐患整改项目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noWrap w:val="0"/>
            <w:tcMar>
              <w:left w:w="45" w:type="dxa"/>
              <w:right w:w="45" w:type="dxa"/>
            </w:tcMar>
            <w:vAlign w:val="center"/>
          </w:tcPr>
          <w:p>
            <w:pPr>
              <w:spacing w:line="300" w:lineRule="exact"/>
              <w:rPr>
                <w:rFonts w:eastAsia="仿宋"/>
                <w:szCs w:val="21"/>
              </w:rPr>
            </w:pPr>
            <w:r>
              <w:rPr>
                <w:rFonts w:eastAsia="仿宋"/>
                <w:kern w:val="0"/>
                <w:szCs w:val="21"/>
              </w:rPr>
              <w:t>（</w:t>
            </w:r>
            <w:r>
              <w:rPr>
                <w:rFonts w:hint="eastAsia" w:eastAsia="仿宋"/>
                <w:kern w:val="0"/>
                <w:szCs w:val="21"/>
                <w:lang w:val="en-US" w:eastAsia="zh-CN"/>
              </w:rPr>
              <w:t>7</w:t>
            </w:r>
            <w:r>
              <w:rPr>
                <w:rFonts w:eastAsia="仿宋"/>
                <w:kern w:val="0"/>
                <w:szCs w:val="21"/>
              </w:rPr>
              <w:t>）有重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hint="eastAsia" w:eastAsia="仿宋"/>
                <w:kern w:val="0"/>
                <w:szCs w:val="21"/>
                <w:lang w:eastAsia="zh-CN"/>
              </w:rPr>
              <w:t>学</w:t>
            </w:r>
            <w:r>
              <w:rPr>
                <w:rFonts w:eastAsia="仿宋"/>
                <w:kern w:val="0"/>
                <w:szCs w:val="21"/>
              </w:rPr>
              <w:t>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8</w:t>
            </w:r>
            <w:r>
              <w:rPr>
                <w:rFonts w:eastAsia="仿宋"/>
                <w:kern w:val="0"/>
                <w:szCs w:val="21"/>
              </w:rPr>
              <w:t>）</w:t>
            </w:r>
            <w:r>
              <w:rPr>
                <w:rFonts w:hint="eastAsia" w:eastAsia="仿宋"/>
                <w:kern w:val="0"/>
                <w:szCs w:val="21"/>
              </w:rPr>
              <w:t>有重要危险源的</w:t>
            </w:r>
            <w:r>
              <w:rPr>
                <w:rFonts w:hint="eastAsia" w:eastAsia="仿宋"/>
                <w:kern w:val="0"/>
                <w:szCs w:val="21"/>
                <w:lang w:eastAsia="zh-CN"/>
              </w:rPr>
              <w:t>学校</w:t>
            </w:r>
            <w:r>
              <w:rPr>
                <w:rFonts w:hint="eastAsia" w:eastAsia="仿宋"/>
                <w:kern w:val="0"/>
                <w:szCs w:val="21"/>
              </w:rPr>
              <w:t>应依据工作量配备专职实验室安全管理人员</w:t>
            </w:r>
            <w:r>
              <w:rPr>
                <w:rFonts w:eastAsia="仿宋"/>
                <w:kern w:val="0"/>
                <w:szCs w:val="21"/>
              </w:rPr>
              <w:t>；文、管、艺术类、数学及信息相关工学等</w:t>
            </w:r>
            <w:r>
              <w:rPr>
                <w:rFonts w:hint="eastAsia" w:eastAsia="仿宋"/>
                <w:kern w:val="0"/>
                <w:szCs w:val="21"/>
                <w:lang w:eastAsia="zh-CN"/>
              </w:rPr>
              <w:t>学校应</w:t>
            </w:r>
            <w:r>
              <w:rPr>
                <w:rFonts w:eastAsia="仿宋"/>
                <w:kern w:val="0"/>
                <w:szCs w:val="21"/>
              </w:rPr>
              <w:t>配备兼职实验室安全管理人员</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9</w:t>
            </w:r>
            <w:r>
              <w:rPr>
                <w:rFonts w:eastAsia="仿宋"/>
                <w:bCs/>
                <w:kern w:val="0"/>
                <w:szCs w:val="21"/>
              </w:rPr>
              <w:t>）有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w:t>
            </w:r>
            <w:r>
              <w:rPr>
                <w:rFonts w:hint="eastAsia" w:eastAsia="仿宋"/>
                <w:bCs/>
                <w:kern w:val="0"/>
                <w:szCs w:val="21"/>
                <w:lang w:val="en-US" w:eastAsia="zh-CN"/>
              </w:rPr>
              <w:t>0</w:t>
            </w:r>
            <w:r>
              <w:rPr>
                <w:rFonts w:eastAsia="仿宋"/>
                <w:bCs/>
                <w:kern w:val="0"/>
                <w:szCs w:val="21"/>
              </w:rPr>
              <w:t>）有培训记录（证书、电子文档、书面记录）等证明培训及合格情况</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noWrap w:val="0"/>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lang w:val="en-US" w:eastAsia="zh-CN"/>
              </w:rPr>
              <w:t>1</w:t>
            </w:r>
            <w:r>
              <w:rPr>
                <w:rFonts w:eastAsia="仿宋"/>
                <w:kern w:val="0"/>
                <w:szCs w:val="21"/>
              </w:rPr>
              <w:t>）学校建设信息管理等系统用于实验室安全管理</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lang w:val="en-US" w:eastAsia="zh-CN"/>
              </w:rPr>
              <w:t>2</w:t>
            </w:r>
            <w:r>
              <w:rPr>
                <w:rFonts w:eastAsia="仿宋"/>
                <w:kern w:val="0"/>
                <w:szCs w:val="21"/>
              </w:rPr>
              <w:t>）包括责任体系、队伍建设、安全制度、奖惩、教育培训、安全检查、隐患整改、事故调查与处理、专业安全、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（1</w:t>
            </w:r>
            <w:r>
              <w:rPr>
                <w:rFonts w:hint="eastAsia" w:eastAsia="仿宋"/>
                <w:bCs/>
                <w:kern w:val="0"/>
                <w:szCs w:val="21"/>
                <w:lang w:val="en-US" w:eastAsia="zh-CN"/>
              </w:rPr>
              <w:t>3</w:t>
            </w:r>
            <w:r>
              <w:rPr>
                <w:rFonts w:eastAsia="仿宋"/>
                <w:bCs/>
                <w:kern w:val="0"/>
                <w:szCs w:val="21"/>
              </w:rPr>
              <w:t>）有</w:t>
            </w:r>
            <w:r>
              <w:rPr>
                <w:rFonts w:hint="eastAsia" w:eastAsia="仿宋"/>
                <w:bCs/>
                <w:kern w:val="0"/>
                <w:szCs w:val="21"/>
              </w:rPr>
              <w:t>正式发文</w:t>
            </w:r>
            <w:r>
              <w:rPr>
                <w:rFonts w:eastAsia="仿宋"/>
                <w:bCs/>
                <w:kern w:val="0"/>
                <w:szCs w:val="21"/>
              </w:rPr>
              <w:t>的校级实验室安全管理规定，内容包括上位法依据、实验室范围、安全管理原则、组织架构、责任体系、安全检查、风险评估、实验室准入、应急预案、安全培训</w:t>
            </w:r>
            <w:r>
              <w:rPr>
                <w:rFonts w:hint="eastAsia" w:eastAsia="仿宋"/>
                <w:bCs/>
                <w:kern w:val="0"/>
                <w:szCs w:val="21"/>
                <w:lang w:eastAsia="zh-CN"/>
              </w:rPr>
              <w:t>、</w:t>
            </w:r>
            <w:r>
              <w:rPr>
                <w:rFonts w:eastAsia="仿宋"/>
                <w:bCs/>
                <w:kern w:val="0"/>
                <w:szCs w:val="21"/>
              </w:rPr>
              <w:t xml:space="preserve">奖惩、事故处理、责任与追究、安全文化等要素 </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hint="eastAsia" w:eastAsia="仿宋"/>
                <w:bCs/>
                <w:kern w:val="0"/>
                <w:szCs w:val="21"/>
                <w:lang w:val="en-US" w:eastAsia="zh-CN"/>
              </w:rPr>
              <w:t>4</w:t>
            </w:r>
            <w:r>
              <w:rPr>
                <w:rFonts w:eastAsia="仿宋"/>
                <w:bCs/>
                <w:kern w:val="0"/>
                <w:szCs w:val="21"/>
              </w:rPr>
              <w:t>）学校门依据危险源情况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w:t>
            </w:r>
            <w:r>
              <w:rPr>
                <w:rFonts w:hint="eastAsia" w:eastAsia="仿宋"/>
                <w:bCs/>
                <w:kern w:val="0"/>
                <w:szCs w:val="21"/>
              </w:rPr>
              <w:t>并正式发文；</w:t>
            </w:r>
          </w:p>
          <w:p>
            <w:pPr>
              <w:spacing w:line="300" w:lineRule="exact"/>
              <w:rPr>
                <w:rFonts w:hint="eastAsia" w:eastAsia="仿宋"/>
                <w:bCs/>
                <w:kern w:val="0"/>
                <w:szCs w:val="21"/>
                <w:lang w:eastAsia="zh-CN"/>
              </w:rPr>
            </w:pPr>
            <w:r>
              <w:rPr>
                <w:rFonts w:eastAsia="仿宋"/>
                <w:bCs/>
                <w:kern w:val="0"/>
                <w:szCs w:val="21"/>
              </w:rPr>
              <w:t>（</w:t>
            </w:r>
            <w:r>
              <w:rPr>
                <w:rFonts w:hint="eastAsia" w:eastAsia="仿宋"/>
                <w:bCs/>
                <w:kern w:val="0"/>
                <w:szCs w:val="21"/>
                <w:lang w:val="en-US" w:eastAsia="zh-CN"/>
              </w:rPr>
              <w:t>15</w:t>
            </w:r>
            <w:r>
              <w:rPr>
                <w:rFonts w:eastAsia="仿宋"/>
                <w:bCs/>
                <w:kern w:val="0"/>
                <w:szCs w:val="21"/>
              </w:rPr>
              <w:t>）有校级的实验室安全事故应急处置预案</w:t>
            </w:r>
            <w:r>
              <w:rPr>
                <w:rFonts w:hint="eastAsia" w:eastAsia="仿宋"/>
                <w:bCs/>
                <w:kern w:val="0"/>
                <w:szCs w:val="21"/>
              </w:rPr>
              <w:t>，并正式发文</w:t>
            </w:r>
            <w:r>
              <w:rPr>
                <w:rFonts w:hint="eastAsia" w:eastAsia="仿宋"/>
                <w:bCs/>
                <w:kern w:val="0"/>
                <w:szCs w:val="21"/>
                <w:lang w:eastAsia="zh-CN"/>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eastAsia" w:eastAsia="仿宋"/>
                <w:kern w:val="0"/>
                <w:szCs w:val="21"/>
                <w:lang w:val="en-US" w:eastAsia="zh-CN"/>
              </w:rPr>
            </w:pPr>
            <w:r>
              <w:rPr>
                <w:rFonts w:eastAsia="仿宋"/>
                <w:kern w:val="0"/>
                <w:szCs w:val="21"/>
              </w:rPr>
              <w:t>3.1.</w:t>
            </w:r>
            <w:r>
              <w:rPr>
                <w:rFonts w:hint="eastAsia" w:eastAsia="仿宋"/>
                <w:kern w:val="0"/>
                <w:szCs w:val="21"/>
                <w:lang w:val="en-US" w:eastAsia="zh-CN"/>
              </w:rPr>
              <w:t>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16</w:t>
            </w:r>
            <w:r>
              <w:rPr>
                <w:rFonts w:eastAsia="仿宋"/>
                <w:bCs/>
                <w:kern w:val="0"/>
                <w:szCs w:val="21"/>
              </w:rPr>
              <w:t>）校级层面每年有档案证明开展了实验室安全教育培训，</w:t>
            </w:r>
            <w:r>
              <w:rPr>
                <w:rFonts w:eastAsia="仿宋"/>
                <w:kern w:val="0"/>
                <w:szCs w:val="21"/>
              </w:rPr>
              <w:t>重点关注新生</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eastAsia" w:eastAsia="仿宋"/>
                <w:kern w:val="0"/>
                <w:szCs w:val="21"/>
                <w:lang w:val="en-US" w:eastAsia="zh-CN"/>
              </w:rPr>
            </w:pPr>
            <w:r>
              <w:rPr>
                <w:rFonts w:eastAsia="仿宋"/>
                <w:kern w:val="0"/>
                <w:szCs w:val="21"/>
              </w:rPr>
              <w:t>3.1.</w:t>
            </w:r>
            <w:r>
              <w:rPr>
                <w:rFonts w:hint="eastAsia" w:eastAsia="仿宋"/>
                <w:kern w:val="0"/>
                <w:szCs w:val="21"/>
                <w:lang w:val="en-US" w:eastAsia="zh-CN"/>
              </w:rPr>
              <w:t>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w:t>
            </w:r>
            <w:r>
              <w:rPr>
                <w:rFonts w:hint="eastAsia" w:eastAsia="仿宋"/>
                <w:bCs/>
                <w:kern w:val="0"/>
                <w:szCs w:val="21"/>
                <w:lang w:val="en-US" w:eastAsia="zh-CN"/>
              </w:rPr>
              <w:t>17</w:t>
            </w:r>
            <w:r>
              <w:rPr>
                <w:rFonts w:eastAsia="仿宋"/>
                <w:bCs/>
                <w:kern w:val="0"/>
                <w:szCs w:val="21"/>
              </w:rPr>
              <w:t>）每年有校级的实验室安全事故应急演练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eastAsia" w:eastAsia="仿宋"/>
                <w:kern w:val="0"/>
                <w:szCs w:val="21"/>
                <w:lang w:val="en-US" w:eastAsia="zh-CN"/>
              </w:rPr>
            </w:pPr>
            <w:r>
              <w:rPr>
                <w:rFonts w:eastAsia="仿宋"/>
                <w:kern w:val="0"/>
                <w:szCs w:val="21"/>
              </w:rPr>
              <w:t>3.1.</w:t>
            </w:r>
            <w:r>
              <w:rPr>
                <w:rFonts w:hint="eastAsia" w:eastAsia="仿宋"/>
                <w:kern w:val="0"/>
                <w:szCs w:val="21"/>
                <w:lang w:val="en-US" w:eastAsia="zh-CN"/>
              </w:rPr>
              <w:t>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noWrap w:val="0"/>
            <w:tcMar>
              <w:left w:w="45" w:type="dxa"/>
              <w:right w:w="45" w:type="dxa"/>
            </w:tcMar>
            <w:vAlign w:val="center"/>
          </w:tcPr>
          <w:p>
            <w:pPr>
              <w:widowControl/>
              <w:spacing w:line="300" w:lineRule="exact"/>
              <w:rPr>
                <w:rFonts w:hint="eastAsia" w:eastAsia="仿宋"/>
                <w:kern w:val="0"/>
                <w:szCs w:val="21"/>
                <w:lang w:eastAsia="zh-CN"/>
              </w:rPr>
            </w:pPr>
            <w:r>
              <w:rPr>
                <w:rFonts w:eastAsia="仿宋"/>
                <w:kern w:val="0"/>
                <w:szCs w:val="21"/>
              </w:rPr>
              <w:t>（</w:t>
            </w:r>
            <w:r>
              <w:rPr>
                <w:rFonts w:hint="eastAsia" w:eastAsia="仿宋"/>
                <w:kern w:val="0"/>
                <w:szCs w:val="21"/>
                <w:lang w:val="en-US" w:eastAsia="zh-CN"/>
              </w:rPr>
              <w:t>18</w:t>
            </w:r>
            <w:r>
              <w:rPr>
                <w:rFonts w:eastAsia="仿宋"/>
                <w:kern w:val="0"/>
                <w:szCs w:val="21"/>
              </w:rPr>
              <w:t>）从事实验的学生、教职工均需参加考试，合格</w:t>
            </w:r>
            <w:r>
              <w:rPr>
                <w:rFonts w:hint="eastAsia" w:eastAsia="仿宋"/>
                <w:kern w:val="0"/>
                <w:szCs w:val="21"/>
                <w:lang w:eastAsia="zh-CN"/>
              </w:rPr>
              <w:t>者才能进行实验</w:t>
            </w:r>
          </w:p>
        </w:tc>
        <w:tc>
          <w:tcPr>
            <w:tcW w:w="2543" w:type="dxa"/>
            <w:noWrap w:val="0"/>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19</w:t>
            </w:r>
            <w:r>
              <w:rPr>
                <w:rFonts w:eastAsia="仿宋"/>
                <w:kern w:val="0"/>
                <w:szCs w:val="21"/>
              </w:rPr>
              <w:t>）学校有设立专栏开展安全宣传</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noWrap w:val="0"/>
            <w:tcMar>
              <w:left w:w="45" w:type="dxa"/>
              <w:right w:w="45" w:type="dxa"/>
            </w:tcMar>
            <w:vAlign w:val="center"/>
          </w:tcPr>
          <w:p>
            <w:pPr>
              <w:widowControl/>
              <w:spacing w:line="300" w:lineRule="exact"/>
              <w:rPr>
                <w:rFonts w:hint="eastAsia" w:eastAsia="仿宋"/>
                <w:kern w:val="0"/>
                <w:szCs w:val="21"/>
                <w:lang w:eastAsia="zh-CN"/>
              </w:rPr>
            </w:pPr>
            <w:r>
              <w:rPr>
                <w:rFonts w:eastAsia="仿宋"/>
                <w:kern w:val="0"/>
                <w:szCs w:val="21"/>
              </w:rPr>
              <w:t>编印学校实验室安全</w:t>
            </w:r>
            <w:r>
              <w:rPr>
                <w:rFonts w:hint="eastAsia" w:eastAsia="仿宋"/>
                <w:kern w:val="0"/>
                <w:szCs w:val="21"/>
                <w:lang w:eastAsia="zh-CN"/>
              </w:rPr>
              <w:t>告知书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20</w:t>
            </w:r>
            <w:r>
              <w:rPr>
                <w:rFonts w:eastAsia="仿宋"/>
                <w:kern w:val="0"/>
                <w:szCs w:val="21"/>
              </w:rPr>
              <w:t>）每一位从事实验活动的师生</w:t>
            </w:r>
            <w:r>
              <w:rPr>
                <w:rFonts w:hint="eastAsia" w:eastAsia="仿宋"/>
                <w:kern w:val="0"/>
                <w:szCs w:val="21"/>
                <w:lang w:eastAsia="zh-CN"/>
              </w:rPr>
              <w:t>应了解学习</w:t>
            </w:r>
            <w:r>
              <w:rPr>
                <w:rFonts w:eastAsia="仿宋"/>
                <w:kern w:val="0"/>
                <w:szCs w:val="21"/>
              </w:rPr>
              <w:t>实验室安全</w:t>
            </w:r>
            <w:r>
              <w:rPr>
                <w:rFonts w:hint="eastAsia" w:eastAsia="仿宋"/>
                <w:kern w:val="0"/>
                <w:szCs w:val="21"/>
                <w:lang w:eastAsia="zh-CN"/>
              </w:rPr>
              <w:t>告知书</w:t>
            </w:r>
          </w:p>
        </w:tc>
        <w:tc>
          <w:tcPr>
            <w:tcW w:w="2543" w:type="dxa"/>
            <w:noWrap w:val="0"/>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（2</w:t>
            </w:r>
            <w:r>
              <w:rPr>
                <w:rFonts w:hint="eastAsia" w:eastAsia="仿宋"/>
                <w:kern w:val="0"/>
                <w:szCs w:val="21"/>
                <w:lang w:val="en-US" w:eastAsia="zh-CN"/>
              </w:rPr>
              <w:t>1</w:t>
            </w:r>
            <w:r>
              <w:rPr>
                <w:rFonts w:eastAsia="仿宋"/>
                <w:kern w:val="0"/>
                <w:szCs w:val="21"/>
              </w:rPr>
              <w:t>）通过微信公众号、微博、工作简报、文化月、专项整治活动、安全评估、知识竞赛、微电影等方式，加强安全宣传</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建立危险源分布清单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22</w:t>
            </w:r>
            <w:r>
              <w:rPr>
                <w:rFonts w:eastAsia="仿宋"/>
                <w:bCs/>
                <w:kern w:val="0"/>
                <w:szCs w:val="21"/>
              </w:rPr>
              <w:t>）清单内容需包括单位、房间、类别、数量、责任人等信息</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23</w:t>
            </w:r>
            <w:r>
              <w:rPr>
                <w:rFonts w:eastAsia="仿宋"/>
                <w:bCs/>
                <w:kern w:val="0"/>
                <w:szCs w:val="21"/>
              </w:rPr>
              <w:t>）涉及重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24</w:t>
            </w:r>
            <w:r>
              <w:rPr>
                <w:rFonts w:eastAsia="仿宋"/>
                <w:bCs/>
                <w:kern w:val="0"/>
                <w:szCs w:val="21"/>
              </w:rPr>
              <w:t>）学校、实验室应逐级建立风险分级管控方案</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noWrap w:val="0"/>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25</w:t>
            </w:r>
            <w:r>
              <w:rPr>
                <w:rFonts w:eastAsia="仿宋"/>
                <w:bCs/>
                <w:kern w:val="0"/>
                <w:szCs w:val="21"/>
              </w:rPr>
              <w:t>）</w:t>
            </w:r>
            <w:r>
              <w:rPr>
                <w:rFonts w:eastAsia="仿宋"/>
                <w:kern w:val="0"/>
                <w:szCs w:val="21"/>
              </w:rPr>
              <w:t>每月不少于1次，并记录存档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eastAsia" w:eastAsia="仿宋"/>
                <w:kern w:val="0"/>
                <w:szCs w:val="21"/>
                <w:lang w:eastAsia="zh-CN"/>
              </w:rPr>
            </w:pPr>
            <w:r>
              <w:rPr>
                <w:rFonts w:eastAsia="仿宋"/>
                <w:kern w:val="0"/>
                <w:szCs w:val="21"/>
              </w:rPr>
              <w:t>4.2.</w:t>
            </w:r>
            <w:r>
              <w:rPr>
                <w:rFonts w:hint="eastAsia" w:eastAsia="仿宋"/>
                <w:kern w:val="0"/>
                <w:szCs w:val="21"/>
                <w:lang w:val="en-US" w:eastAsia="zh-CN"/>
              </w:rPr>
              <w:t>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26</w:t>
            </w:r>
            <w:r>
              <w:rPr>
                <w:rFonts w:eastAsia="仿宋"/>
                <w:kern w:val="0"/>
                <w:szCs w:val="21"/>
              </w:rPr>
              <w:t>）针对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eastAsia" w:eastAsia="仿宋"/>
                <w:kern w:val="0"/>
                <w:szCs w:val="21"/>
                <w:lang w:eastAsia="zh-CN"/>
              </w:rPr>
            </w:pPr>
            <w:r>
              <w:rPr>
                <w:rFonts w:eastAsia="仿宋"/>
                <w:kern w:val="0"/>
                <w:szCs w:val="21"/>
              </w:rPr>
              <w:t>4.2.</w:t>
            </w:r>
            <w:r>
              <w:rPr>
                <w:rFonts w:hint="eastAsia" w:eastAsia="仿宋"/>
                <w:kern w:val="0"/>
                <w:szCs w:val="21"/>
                <w:lang w:val="en-US" w:eastAsia="zh-CN"/>
              </w:rPr>
              <w:t>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27</w:t>
            </w:r>
            <w:r>
              <w:rPr>
                <w:rFonts w:eastAsia="仿宋"/>
                <w:kern w:val="0"/>
                <w:szCs w:val="21"/>
              </w:rPr>
              <w:t>）定期检查</w:t>
            </w:r>
            <w:r>
              <w:rPr>
                <w:rFonts w:eastAsia="仿宋"/>
                <w:bCs/>
                <w:kern w:val="0"/>
                <w:szCs w:val="21"/>
              </w:rPr>
              <w:t>并留存记录</w:t>
            </w:r>
          </w:p>
        </w:tc>
        <w:tc>
          <w:tcPr>
            <w:tcW w:w="2543" w:type="dxa"/>
            <w:noWrap w:val="0"/>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eastAsia" w:eastAsia="仿宋"/>
                <w:kern w:val="0"/>
                <w:szCs w:val="21"/>
                <w:lang w:eastAsia="zh-CN"/>
              </w:rPr>
            </w:pPr>
            <w:r>
              <w:rPr>
                <w:rFonts w:eastAsia="仿宋"/>
                <w:kern w:val="0"/>
                <w:szCs w:val="21"/>
              </w:rPr>
              <w:t>4.2.</w:t>
            </w:r>
            <w:r>
              <w:rPr>
                <w:rFonts w:hint="eastAsia" w:eastAsia="仿宋"/>
                <w:kern w:val="0"/>
                <w:szCs w:val="21"/>
                <w:lang w:val="en-US" w:eastAsia="zh-CN"/>
              </w:rPr>
              <w:t>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lang w:val="en-US" w:eastAsia="zh-CN"/>
              </w:rPr>
              <w:t>28</w:t>
            </w:r>
            <w:r>
              <w:rPr>
                <w:rFonts w:eastAsia="仿宋"/>
                <w:szCs w:val="21"/>
              </w:rPr>
              <w:t>）安全检查人员要佩戴标识、配备照相器具；</w:t>
            </w:r>
          </w:p>
          <w:p>
            <w:pPr>
              <w:widowControl/>
              <w:spacing w:line="300" w:lineRule="exact"/>
              <w:rPr>
                <w:rFonts w:eastAsia="仿宋"/>
                <w:kern w:val="0"/>
                <w:szCs w:val="21"/>
              </w:rPr>
            </w:pPr>
            <w:r>
              <w:rPr>
                <w:rFonts w:eastAsia="仿宋"/>
                <w:szCs w:val="21"/>
              </w:rPr>
              <w:t>（</w:t>
            </w:r>
            <w:r>
              <w:rPr>
                <w:rFonts w:hint="eastAsia" w:eastAsia="仿宋"/>
                <w:szCs w:val="21"/>
                <w:lang w:val="en-US" w:eastAsia="zh-CN"/>
              </w:rPr>
              <w:t>29</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noWrap w:val="0"/>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30</w:t>
            </w:r>
            <w:r>
              <w:rPr>
                <w:rFonts w:eastAsia="仿宋"/>
                <w:bCs/>
                <w:kern w:val="0"/>
                <w:szCs w:val="21"/>
              </w:rPr>
              <w:t>）通知的方式包括校网上公告、实验室安全简报、书面或电子的整改通知书等形式</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lang w:eastAsia="zh-CN"/>
              </w:rPr>
              <w:t>实验室管理人员</w:t>
            </w:r>
            <w:r>
              <w:rPr>
                <w:rFonts w:eastAsia="仿宋"/>
                <w:kern w:val="0"/>
                <w:szCs w:val="21"/>
              </w:rPr>
              <w:t>应对问题隐患进行及时整改</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31</w:t>
            </w:r>
            <w:r>
              <w:rPr>
                <w:rFonts w:eastAsia="仿宋"/>
                <w:kern w:val="0"/>
                <w:szCs w:val="21"/>
              </w:rPr>
              <w:t>）整改报告应在规定时间内提交学校管理部门；</w:t>
            </w:r>
          </w:p>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32</w:t>
            </w:r>
            <w:r>
              <w:rPr>
                <w:rFonts w:eastAsia="仿宋"/>
                <w:kern w:val="0"/>
                <w:szCs w:val="21"/>
              </w:rPr>
              <w:t>）如存在重大隐患，实验室应立即停止实验活动，整改完成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33</w:t>
            </w:r>
            <w:r>
              <w:rPr>
                <w:rFonts w:eastAsia="仿宋"/>
                <w:bCs/>
                <w:kern w:val="0"/>
                <w:szCs w:val="21"/>
              </w:rPr>
              <w:t>）</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lang w:eastAsia="zh-CN"/>
              </w:rPr>
              <w:t>实验室</w:t>
            </w:r>
            <w:r>
              <w:rPr>
                <w:rFonts w:eastAsia="仿宋"/>
                <w:kern w:val="0"/>
                <w:szCs w:val="21"/>
              </w:rPr>
              <w:t>有安全检查及整改记录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lang w:val="en-US" w:eastAsia="zh-CN"/>
              </w:rPr>
              <w:t>34</w:t>
            </w:r>
            <w:r>
              <w:rPr>
                <w:rFonts w:eastAsia="仿宋"/>
                <w:bCs/>
                <w:kern w:val="0"/>
                <w:szCs w:val="21"/>
              </w:rPr>
              <w:t>）</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lang w:val="en-US" w:eastAsia="zh-CN"/>
              </w:rPr>
              <w:t>35</w:t>
            </w:r>
            <w:r>
              <w:rPr>
                <w:rFonts w:eastAsia="仿宋"/>
                <w:szCs w:val="21"/>
              </w:rPr>
              <w:t>）每个房间门口挂有安全信息牌，信息包括：安全风险点的警示标识、安全责任人、涉及危险类别、防护措施和有效的应急联系电话等，并及时更新</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lang w:val="en-US" w:eastAsia="zh-CN"/>
              </w:rPr>
              <w:t>36</w:t>
            </w:r>
            <w:r>
              <w:rPr>
                <w:rFonts w:eastAsia="仿宋"/>
                <w:szCs w:val="21"/>
              </w:rPr>
              <w:t>）超过200平方米的实验楼层具有至少两处紧急出口，75平方米以上实验室要有两个出入口；</w:t>
            </w:r>
          </w:p>
          <w:p>
            <w:pPr>
              <w:widowControl/>
              <w:spacing w:line="300" w:lineRule="exact"/>
              <w:rPr>
                <w:rFonts w:eastAsia="仿宋"/>
                <w:szCs w:val="21"/>
              </w:rPr>
            </w:pPr>
            <w:r>
              <w:rPr>
                <w:rFonts w:eastAsia="仿宋"/>
                <w:szCs w:val="21"/>
              </w:rPr>
              <w:t>（</w:t>
            </w:r>
            <w:r>
              <w:rPr>
                <w:rFonts w:hint="eastAsia" w:eastAsia="仿宋"/>
                <w:szCs w:val="21"/>
                <w:lang w:val="en-US" w:eastAsia="zh-CN"/>
              </w:rPr>
              <w:t>37</w:t>
            </w:r>
            <w:r>
              <w:rPr>
                <w:rFonts w:eastAsia="仿宋"/>
                <w:szCs w:val="21"/>
              </w:rPr>
              <w:t>）实验楼大走廊保证留有大于1.5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w:t>
            </w:r>
            <w:r>
              <w:rPr>
                <w:rFonts w:hint="eastAsia" w:eastAsia="仿宋"/>
                <w:szCs w:val="21"/>
                <w:lang w:val="en-US" w:eastAsia="zh-CN"/>
              </w:rPr>
              <w:t>38</w:t>
            </w:r>
            <w:r>
              <w:rPr>
                <w:rFonts w:eastAsia="仿宋"/>
                <w:szCs w:val="21"/>
              </w:rPr>
              <w:t>）实验室操作区层高不低于2米；</w:t>
            </w:r>
          </w:p>
          <w:p>
            <w:pPr>
              <w:widowControl/>
              <w:spacing w:line="300" w:lineRule="exact"/>
              <w:rPr>
                <w:rFonts w:eastAsia="仿宋"/>
                <w:bCs/>
                <w:kern w:val="0"/>
                <w:szCs w:val="21"/>
              </w:rPr>
            </w:pPr>
            <w:r>
              <w:rPr>
                <w:rFonts w:eastAsia="仿宋"/>
                <w:szCs w:val="21"/>
              </w:rPr>
              <w:t>（</w:t>
            </w:r>
            <w:r>
              <w:rPr>
                <w:rFonts w:hint="eastAsia" w:eastAsia="仿宋"/>
                <w:szCs w:val="21"/>
                <w:lang w:val="en-US" w:eastAsia="zh-CN"/>
              </w:rPr>
              <w:t>39</w:t>
            </w:r>
            <w:r>
              <w:rPr>
                <w:rFonts w:eastAsia="仿宋"/>
                <w:szCs w:val="21"/>
              </w:rPr>
              <w:t>）理工农医类实验室内多人同时进行实验时，人均操作面积不小于2.5平方米</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szCs w:val="21"/>
              </w:rPr>
              <w:t>（</w:t>
            </w:r>
            <w:r>
              <w:rPr>
                <w:rFonts w:hint="eastAsia" w:eastAsia="仿宋"/>
                <w:bCs/>
                <w:szCs w:val="21"/>
                <w:lang w:val="en-US" w:eastAsia="zh-CN"/>
              </w:rPr>
              <w:t>40</w:t>
            </w:r>
            <w:r>
              <w:rPr>
                <w:rFonts w:eastAsia="仿宋"/>
                <w:bCs/>
                <w:szCs w:val="21"/>
              </w:rPr>
              <w:t>）保持消防通道通畅</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lang w:val="en-US" w:eastAsia="zh-CN"/>
              </w:rPr>
              <w:t>41</w:t>
            </w:r>
            <w:r>
              <w:rPr>
                <w:rFonts w:eastAsia="仿宋"/>
                <w:szCs w:val="21"/>
              </w:rPr>
              <w:t>）实验操作台应选用合格的防火、耐腐蚀材料；</w:t>
            </w:r>
          </w:p>
          <w:p>
            <w:pPr>
              <w:widowControl/>
              <w:spacing w:line="300" w:lineRule="exact"/>
              <w:rPr>
                <w:rFonts w:eastAsia="仿宋"/>
                <w:szCs w:val="21"/>
              </w:rPr>
            </w:pPr>
            <w:r>
              <w:rPr>
                <w:rFonts w:eastAsia="仿宋"/>
                <w:szCs w:val="21"/>
              </w:rPr>
              <w:t>（</w:t>
            </w:r>
            <w:r>
              <w:rPr>
                <w:rFonts w:hint="eastAsia" w:eastAsia="仿宋"/>
                <w:szCs w:val="21"/>
                <w:lang w:val="en-US" w:eastAsia="zh-CN"/>
              </w:rPr>
              <w:t>42</w:t>
            </w:r>
            <w:r>
              <w:rPr>
                <w:rFonts w:eastAsia="仿宋"/>
                <w:szCs w:val="21"/>
              </w:rPr>
              <w:t>）仪器设备安装符合建筑物承重载荷；</w:t>
            </w:r>
          </w:p>
          <w:p>
            <w:pPr>
              <w:widowControl/>
              <w:spacing w:line="300" w:lineRule="exact"/>
              <w:rPr>
                <w:rFonts w:eastAsia="仿宋"/>
                <w:szCs w:val="21"/>
              </w:rPr>
            </w:pPr>
            <w:r>
              <w:rPr>
                <w:rFonts w:eastAsia="仿宋"/>
                <w:szCs w:val="21"/>
              </w:rPr>
              <w:t>（</w:t>
            </w:r>
            <w:r>
              <w:rPr>
                <w:rFonts w:hint="eastAsia" w:eastAsia="仿宋"/>
                <w:szCs w:val="21"/>
                <w:lang w:val="en-US" w:eastAsia="zh-CN"/>
              </w:rPr>
              <w:t>43</w:t>
            </w:r>
            <w:r>
              <w:rPr>
                <w:rFonts w:eastAsia="仿宋"/>
                <w:szCs w:val="21"/>
              </w:rPr>
              <w:t>）有可燃气体的实验室不设吊顶；</w:t>
            </w:r>
          </w:p>
          <w:p>
            <w:pPr>
              <w:widowControl/>
              <w:spacing w:line="300" w:lineRule="exact"/>
              <w:rPr>
                <w:rFonts w:eastAsia="仿宋"/>
                <w:szCs w:val="21"/>
              </w:rPr>
            </w:pPr>
            <w:r>
              <w:rPr>
                <w:rFonts w:eastAsia="仿宋"/>
                <w:szCs w:val="21"/>
              </w:rPr>
              <w:t>（</w:t>
            </w:r>
            <w:r>
              <w:rPr>
                <w:rFonts w:hint="eastAsia" w:eastAsia="仿宋"/>
                <w:szCs w:val="21"/>
                <w:lang w:val="en-US" w:eastAsia="zh-CN"/>
              </w:rPr>
              <w:t>44</w:t>
            </w:r>
            <w:r>
              <w:rPr>
                <w:rFonts w:eastAsia="仿宋"/>
                <w:szCs w:val="21"/>
              </w:rPr>
              <w:t>）不用的配电箱、插座、水管水龙头、网线、气体管路等，应及时拆除或封闭；</w:t>
            </w:r>
          </w:p>
          <w:p>
            <w:pPr>
              <w:widowControl/>
              <w:spacing w:line="300" w:lineRule="exact"/>
              <w:rPr>
                <w:rFonts w:eastAsia="仿宋"/>
                <w:bCs/>
                <w:kern w:val="0"/>
                <w:szCs w:val="21"/>
              </w:rPr>
            </w:pPr>
            <w:r>
              <w:rPr>
                <w:rFonts w:eastAsia="仿宋"/>
                <w:szCs w:val="21"/>
              </w:rPr>
              <w:t>（</w:t>
            </w:r>
            <w:r>
              <w:rPr>
                <w:rFonts w:hint="eastAsia" w:eastAsia="仿宋"/>
                <w:szCs w:val="21"/>
                <w:lang w:val="en-US" w:eastAsia="zh-CN"/>
              </w:rPr>
              <w:t>45</w:t>
            </w:r>
            <w:r>
              <w:rPr>
                <w:rFonts w:eastAsia="仿宋"/>
                <w:szCs w:val="21"/>
              </w:rPr>
              <w:t>）实验室门上有观察窗，外开门不阻挡逃生路径</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noWrap w:val="0"/>
            <w:tcMar>
              <w:left w:w="45" w:type="dxa"/>
              <w:right w:w="45" w:type="dxa"/>
            </w:tcMar>
            <w:vAlign w:val="center"/>
          </w:tcPr>
          <w:p>
            <w:pPr>
              <w:widowControl/>
              <w:spacing w:line="300" w:lineRule="exact"/>
              <w:rPr>
                <w:rFonts w:eastAsia="仿宋"/>
                <w:bCs/>
                <w:szCs w:val="21"/>
              </w:rPr>
            </w:pPr>
            <w:r>
              <w:rPr>
                <w:rFonts w:eastAsia="仿宋"/>
                <w:szCs w:val="21"/>
              </w:rPr>
              <w:t>（</w:t>
            </w:r>
            <w:r>
              <w:rPr>
                <w:rFonts w:hint="eastAsia" w:eastAsia="仿宋"/>
                <w:szCs w:val="21"/>
                <w:lang w:val="en-US" w:eastAsia="zh-CN"/>
              </w:rPr>
              <w:t>46</w:t>
            </w:r>
            <w:r>
              <w:rPr>
                <w:rFonts w:eastAsia="仿宋"/>
                <w:szCs w:val="21"/>
              </w:rPr>
              <w:t>）应急备用钥匙需集中存放、统一管理，应急时方便取用</w:t>
            </w:r>
          </w:p>
        </w:tc>
        <w:tc>
          <w:tcPr>
            <w:tcW w:w="2543" w:type="dxa"/>
            <w:noWrap w:val="0"/>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lang w:val="en-US" w:eastAsia="zh-CN"/>
              </w:rPr>
              <w:t>47</w:t>
            </w:r>
            <w:r>
              <w:rPr>
                <w:rFonts w:eastAsia="仿宋"/>
                <w:szCs w:val="21"/>
              </w:rPr>
              <w:t>）容易产生振动的设备，需考虑建立合理的减震措施；</w:t>
            </w:r>
          </w:p>
          <w:p>
            <w:pPr>
              <w:widowControl/>
              <w:spacing w:line="300" w:lineRule="exact"/>
              <w:rPr>
                <w:rFonts w:eastAsia="仿宋"/>
                <w:szCs w:val="21"/>
              </w:rPr>
            </w:pPr>
            <w:r>
              <w:rPr>
                <w:rFonts w:eastAsia="仿宋"/>
                <w:szCs w:val="21"/>
              </w:rPr>
              <w:t>（</w:t>
            </w:r>
            <w:r>
              <w:rPr>
                <w:rFonts w:hint="eastAsia" w:eastAsia="仿宋"/>
                <w:szCs w:val="21"/>
                <w:lang w:val="en-US" w:eastAsia="zh-CN"/>
              </w:rPr>
              <w:t>48</w:t>
            </w:r>
            <w:r>
              <w:rPr>
                <w:rFonts w:eastAsia="仿宋"/>
                <w:szCs w:val="21"/>
              </w:rPr>
              <w:t>）易对外产生磁场或易受磁场干扰的设备，需做好磁屏蔽；</w:t>
            </w:r>
          </w:p>
          <w:p>
            <w:pPr>
              <w:widowControl/>
              <w:spacing w:line="300" w:lineRule="exact"/>
              <w:rPr>
                <w:rFonts w:eastAsia="仿宋"/>
                <w:bCs/>
                <w:kern w:val="0"/>
                <w:szCs w:val="21"/>
              </w:rPr>
            </w:pPr>
            <w:r>
              <w:rPr>
                <w:rFonts w:eastAsia="仿宋"/>
                <w:szCs w:val="21"/>
              </w:rPr>
              <w:t>（</w:t>
            </w:r>
            <w:r>
              <w:rPr>
                <w:rFonts w:hint="eastAsia" w:eastAsia="仿宋"/>
                <w:szCs w:val="21"/>
                <w:lang w:val="en-US" w:eastAsia="zh-CN"/>
              </w:rPr>
              <w:t>49</w:t>
            </w:r>
            <w:r>
              <w:rPr>
                <w:rFonts w:eastAsia="仿宋"/>
                <w:szCs w:val="21"/>
              </w:rPr>
              <w:t>）实验室噪声一般不高于55分贝（机械设备不高于70分贝）</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lang w:val="en-US" w:eastAsia="zh-CN"/>
              </w:rPr>
              <w:t>50</w:t>
            </w:r>
            <w:r>
              <w:rPr>
                <w:rFonts w:eastAsia="仿宋"/>
                <w:szCs w:val="21"/>
              </w:rPr>
              <w:t>）采用管道供气的实验室，输气管道及阀门无漏气现象，并有明确标识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w:t>
            </w:r>
            <w:r>
              <w:rPr>
                <w:rFonts w:hint="eastAsia" w:eastAsia="仿宋"/>
                <w:bCs/>
                <w:szCs w:val="21"/>
                <w:lang w:val="en-US" w:eastAsia="zh-CN"/>
              </w:rPr>
              <w:t>51</w:t>
            </w:r>
            <w:r>
              <w:rPr>
                <w:rFonts w:eastAsia="仿宋"/>
                <w:bCs/>
                <w:szCs w:val="21"/>
              </w:rPr>
              <w:t>）</w:t>
            </w:r>
            <w:r>
              <w:rPr>
                <w:rFonts w:eastAsia="仿宋"/>
                <w:szCs w:val="21"/>
              </w:rPr>
              <w:t>高温、明火设备放置位置与气体管道有安全间隔距离</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lang w:val="en-US" w:eastAsia="zh-CN"/>
              </w:rPr>
              <w:t>52</w:t>
            </w:r>
            <w:r>
              <w:rPr>
                <w:rFonts w:eastAsia="仿宋"/>
                <w:szCs w:val="21"/>
              </w:rPr>
              <w:t>）有毒有害实验区与学习区明确分开，合理布局，重点关注化学、生物、辐射、激光等类别实验室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5.2.2</w:t>
            </w:r>
          </w:p>
        </w:tc>
        <w:tc>
          <w:tcPr>
            <w:tcW w:w="3820" w:type="dxa"/>
            <w:noWrap w:val="0"/>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noWrap w:val="0"/>
            <w:tcMar>
              <w:left w:w="45" w:type="dxa"/>
              <w:right w:w="45" w:type="dxa"/>
            </w:tcMar>
            <w:vAlign w:val="center"/>
          </w:tcPr>
          <w:p>
            <w:pPr>
              <w:spacing w:line="300" w:lineRule="exact"/>
              <w:rPr>
                <w:rFonts w:eastAsia="仿宋"/>
                <w:szCs w:val="21"/>
              </w:rPr>
            </w:pPr>
            <w:r>
              <w:rPr>
                <w:rFonts w:eastAsia="仿宋"/>
                <w:szCs w:val="21"/>
              </w:rPr>
              <w:t>（</w:t>
            </w:r>
            <w:r>
              <w:rPr>
                <w:rFonts w:hint="eastAsia" w:eastAsia="仿宋"/>
                <w:szCs w:val="21"/>
                <w:lang w:val="en-US" w:eastAsia="zh-CN"/>
              </w:rPr>
              <w:t>53</w:t>
            </w:r>
            <w:r>
              <w:rPr>
                <w:rFonts w:eastAsia="仿宋"/>
                <w:szCs w:val="21"/>
              </w:rPr>
              <w:t>）实验室物品摆放有序，卫生状况良好，实验完毕物品归位，无废弃物品、不放无关物品；</w:t>
            </w:r>
          </w:p>
          <w:p>
            <w:pPr>
              <w:spacing w:line="300" w:lineRule="exact"/>
              <w:rPr>
                <w:rFonts w:eastAsia="仿宋"/>
                <w:bCs/>
                <w:szCs w:val="21"/>
              </w:rPr>
            </w:pPr>
            <w:r>
              <w:rPr>
                <w:rFonts w:eastAsia="仿宋"/>
                <w:szCs w:val="21"/>
              </w:rPr>
              <w:t>（</w:t>
            </w:r>
            <w:r>
              <w:rPr>
                <w:rFonts w:hint="eastAsia" w:eastAsia="仿宋"/>
                <w:szCs w:val="21"/>
                <w:lang w:val="en-US" w:eastAsia="zh-CN"/>
              </w:rPr>
              <w:t>54</w:t>
            </w:r>
            <w:r>
              <w:rPr>
                <w:rFonts w:eastAsia="仿宋"/>
                <w:szCs w:val="21"/>
              </w:rPr>
              <w:t>）</w:t>
            </w:r>
            <w:r>
              <w:rPr>
                <w:rFonts w:eastAsia="仿宋"/>
                <w:kern w:val="0"/>
                <w:szCs w:val="21"/>
              </w:rPr>
              <w:t>不在实验室睡觉过夜，不存放和烧煮食物、饮食，禁止吸烟、不使用可燃性蚊香</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5.2.3</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noWrap w:val="0"/>
            <w:tcMar>
              <w:left w:w="45" w:type="dxa"/>
              <w:right w:w="45" w:type="dxa"/>
            </w:tcMar>
            <w:vAlign w:val="center"/>
          </w:tcPr>
          <w:p>
            <w:pPr>
              <w:spacing w:line="300" w:lineRule="exact"/>
              <w:rPr>
                <w:rFonts w:eastAsia="仿宋"/>
                <w:bCs/>
                <w:szCs w:val="21"/>
              </w:rPr>
            </w:pPr>
            <w:r>
              <w:rPr>
                <w:rFonts w:eastAsia="仿宋"/>
                <w:kern w:val="0"/>
                <w:szCs w:val="21"/>
              </w:rPr>
              <w:t>（</w:t>
            </w:r>
            <w:r>
              <w:rPr>
                <w:rFonts w:hint="eastAsia" w:eastAsia="仿宋"/>
                <w:kern w:val="0"/>
                <w:szCs w:val="21"/>
                <w:lang w:val="en-US" w:eastAsia="zh-CN"/>
              </w:rPr>
              <w:t>55</w:t>
            </w:r>
            <w:r>
              <w:rPr>
                <w:rFonts w:eastAsia="仿宋"/>
                <w:kern w:val="0"/>
                <w:szCs w:val="21"/>
              </w:rPr>
              <w:t>）实验期间有记录</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noWrap w:val="0"/>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noWrap w:val="0"/>
            <w:tcMar>
              <w:left w:w="45" w:type="dxa"/>
              <w:right w:w="45" w:type="dxa"/>
            </w:tcMar>
            <w:vAlign w:val="center"/>
          </w:tcPr>
          <w:p>
            <w:pPr>
              <w:spacing w:line="300" w:lineRule="exact"/>
              <w:rPr>
                <w:rFonts w:eastAsia="仿宋"/>
                <w:bCs/>
                <w:szCs w:val="21"/>
              </w:rPr>
            </w:pPr>
            <w:r>
              <w:rPr>
                <w:rFonts w:eastAsia="仿宋"/>
                <w:bCs/>
                <w:szCs w:val="21"/>
              </w:rPr>
              <w:t>（</w:t>
            </w:r>
            <w:r>
              <w:rPr>
                <w:rFonts w:hint="eastAsia" w:eastAsia="仿宋"/>
                <w:bCs/>
                <w:szCs w:val="21"/>
                <w:lang w:val="en-US" w:eastAsia="zh-CN"/>
              </w:rPr>
              <w:t>56</w:t>
            </w:r>
            <w:r>
              <w:rPr>
                <w:rFonts w:eastAsia="仿宋"/>
                <w:bCs/>
                <w:szCs w:val="21"/>
              </w:rPr>
              <w:t>）</w:t>
            </w:r>
            <w:r>
              <w:rPr>
                <w:rFonts w:hint="eastAsia" w:eastAsia="仿宋"/>
                <w:bCs/>
                <w:szCs w:val="21"/>
              </w:rPr>
              <w:t>现场查看门牌，查阅档案</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5.3.2</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lang w:val="en-US" w:eastAsia="zh-CN"/>
              </w:rPr>
              <w:t>57</w:t>
            </w:r>
            <w:r>
              <w:rPr>
                <w:rFonts w:eastAsia="仿宋"/>
                <w:szCs w:val="21"/>
              </w:rPr>
              <w:t>）配备的药箱</w:t>
            </w:r>
            <w:r>
              <w:rPr>
                <w:rFonts w:hint="eastAsia" w:eastAsia="仿宋"/>
                <w:szCs w:val="21"/>
              </w:rPr>
              <w:t>不得</w:t>
            </w:r>
            <w:r>
              <w:rPr>
                <w:rFonts w:eastAsia="仿宋"/>
                <w:szCs w:val="21"/>
              </w:rPr>
              <w:t>上锁，并定期检查药品是否在保质期内</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5.3.3</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noWrap w:val="0"/>
            <w:tcMar>
              <w:left w:w="45" w:type="dxa"/>
              <w:right w:w="45" w:type="dxa"/>
            </w:tcMar>
            <w:vAlign w:val="center"/>
          </w:tcPr>
          <w:p>
            <w:pPr>
              <w:spacing w:line="300" w:lineRule="exact"/>
              <w:rPr>
                <w:rFonts w:eastAsia="仿宋"/>
                <w:bCs/>
                <w:szCs w:val="21"/>
              </w:rPr>
            </w:pPr>
            <w:r>
              <w:rPr>
                <w:rFonts w:eastAsia="仿宋"/>
                <w:bCs/>
                <w:szCs w:val="21"/>
              </w:rPr>
              <w:t>（</w:t>
            </w:r>
            <w:r>
              <w:rPr>
                <w:rFonts w:hint="eastAsia" w:eastAsia="仿宋"/>
                <w:bCs/>
                <w:szCs w:val="21"/>
                <w:lang w:val="en-US" w:eastAsia="zh-CN"/>
              </w:rPr>
              <w:t>58</w:t>
            </w:r>
            <w:r>
              <w:rPr>
                <w:rFonts w:eastAsia="仿宋"/>
                <w:bCs/>
                <w:szCs w:val="21"/>
              </w:rPr>
              <w:t>）查看现场</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59</w:t>
            </w:r>
            <w:r>
              <w:rPr>
                <w:rFonts w:eastAsia="仿宋"/>
                <w:kern w:val="0"/>
                <w:szCs w:val="21"/>
              </w:rPr>
              <w:t>）烟感报警器、灭火器、灭火毯、消防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hint="eastAsia" w:eastAsia="仿宋"/>
                <w:kern w:val="0"/>
                <w:szCs w:val="21"/>
                <w:lang w:val="en-US" w:eastAsia="zh-CN"/>
              </w:rPr>
              <w:t>0</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noWrap w:val="0"/>
            <w:tcMar>
              <w:left w:w="45" w:type="dxa"/>
              <w:right w:w="45" w:type="dxa"/>
            </w:tcMar>
            <w:vAlign w:val="center"/>
          </w:tcPr>
          <w:p>
            <w:pPr>
              <w:rPr>
                <w:rFonts w:eastAsia="仿宋"/>
                <w:kern w:val="0"/>
                <w:szCs w:val="21"/>
              </w:rPr>
            </w:pPr>
            <w:r>
              <w:rPr>
                <w:rFonts w:eastAsia="仿宋"/>
                <w:kern w:val="0"/>
                <w:szCs w:val="21"/>
              </w:rPr>
              <w:t>（</w:t>
            </w:r>
            <w:r>
              <w:rPr>
                <w:rFonts w:hint="eastAsia" w:eastAsia="仿宋"/>
                <w:kern w:val="0"/>
                <w:szCs w:val="21"/>
                <w:lang w:val="en-US" w:eastAsia="zh-CN"/>
              </w:rPr>
              <w:t>61</w:t>
            </w:r>
            <w:r>
              <w:rPr>
                <w:rFonts w:eastAsia="仿宋"/>
                <w:kern w:val="0"/>
                <w:szCs w:val="21"/>
              </w:rPr>
              <w:t>）在显著位置张贴有紧急逃生疏散路线图，疏散路线图的逃生路线应有二条（含）以上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w:t>
            </w:r>
            <w:r>
              <w:rPr>
                <w:rFonts w:hint="eastAsia" w:eastAsia="仿宋"/>
                <w:kern w:val="0"/>
                <w:szCs w:val="21"/>
                <w:lang w:val="en-US" w:eastAsia="zh-CN"/>
              </w:rPr>
              <w:t>62</w:t>
            </w:r>
            <w:r>
              <w:rPr>
                <w:rFonts w:eastAsia="仿宋"/>
                <w:kern w:val="0"/>
                <w:szCs w:val="21"/>
              </w:rPr>
              <w:t>）主要逃生路径（室内、楼梯、通道和出口处）有足够的紧急照明灯，功能正常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w:t>
            </w:r>
            <w:r>
              <w:rPr>
                <w:rFonts w:hint="eastAsia" w:eastAsia="仿宋"/>
                <w:kern w:val="0"/>
                <w:lang w:val="en-US" w:eastAsia="zh-CN"/>
              </w:rPr>
              <w:t>63</w:t>
            </w:r>
            <w:r>
              <w:rPr>
                <w:rFonts w:eastAsia="仿宋"/>
                <w:kern w:val="0"/>
              </w:rPr>
              <w:t>）</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64</w:t>
            </w:r>
            <w:r>
              <w:rPr>
                <w:rFonts w:eastAsia="仿宋"/>
                <w:kern w:val="0"/>
                <w:szCs w:val="21"/>
              </w:rPr>
              <w:t>）应急喷淋和洗眼装置的区域有显著标识</w:t>
            </w:r>
          </w:p>
        </w:tc>
        <w:tc>
          <w:tcPr>
            <w:tcW w:w="2543" w:type="dxa"/>
            <w:noWrap w:val="0"/>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65</w:t>
            </w:r>
            <w:r>
              <w:rPr>
                <w:rFonts w:eastAsia="仿宋"/>
                <w:kern w:val="0"/>
                <w:szCs w:val="21"/>
              </w:rPr>
              <w:t>）应急喷淋安装地点与工作区域之间畅通，距离不超过30米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66</w:t>
            </w:r>
            <w:r>
              <w:rPr>
                <w:rFonts w:eastAsia="仿宋"/>
                <w:kern w:val="0"/>
                <w:szCs w:val="21"/>
              </w:rPr>
              <w:t>）不能以普通淋浴装置代替应急喷淋装置；</w:t>
            </w:r>
          </w:p>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67</w:t>
            </w:r>
            <w:r>
              <w:rPr>
                <w:rFonts w:eastAsia="仿宋"/>
                <w:kern w:val="0"/>
                <w:szCs w:val="21"/>
              </w:rPr>
              <w:t>）洗眼装置接入生活用水管道，水量水压适中（喷出高度8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68</w:t>
            </w:r>
            <w:r>
              <w:rPr>
                <w:rFonts w:eastAsia="仿宋"/>
                <w:kern w:val="0"/>
                <w:szCs w:val="21"/>
              </w:rPr>
              <w:t>）</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69</w:t>
            </w:r>
            <w:r>
              <w:rPr>
                <w:rFonts w:eastAsia="仿宋"/>
                <w:kern w:val="0"/>
                <w:szCs w:val="21"/>
              </w:rPr>
              <w:t>）管道风机需防腐，使用可燃气体场所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w:t>
            </w:r>
            <w:r>
              <w:rPr>
                <w:rFonts w:hint="eastAsia" w:eastAsia="仿宋"/>
                <w:bCs/>
                <w:kern w:val="0"/>
                <w:szCs w:val="21"/>
                <w:lang w:val="en-US" w:eastAsia="zh-CN"/>
              </w:rPr>
              <w:t>70</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71</w:t>
            </w:r>
            <w:r>
              <w:rPr>
                <w:rFonts w:eastAsia="仿宋"/>
                <w:kern w:val="0"/>
                <w:szCs w:val="21"/>
              </w:rPr>
              <w:t>）屋顶风机固定无松动、无异常噪声</w:t>
            </w:r>
          </w:p>
        </w:tc>
        <w:tc>
          <w:tcPr>
            <w:tcW w:w="2543" w:type="dxa"/>
            <w:noWrap w:val="0"/>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72</w:t>
            </w:r>
            <w:r>
              <w:rPr>
                <w:rFonts w:eastAsia="仿宋"/>
                <w:kern w:val="0"/>
                <w:szCs w:val="21"/>
              </w:rPr>
              <w:t>）实验室排出的有害物质浓度超过国家现行标准规定的允许排放标准时，应采取净化措施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73</w:t>
            </w:r>
            <w:r>
              <w:rPr>
                <w:rFonts w:eastAsia="仿宋"/>
                <w:kern w:val="0"/>
                <w:szCs w:val="21"/>
              </w:rPr>
              <w:t>）任何可能产生高浓度有害气体而导致个人曝露、或产生可燃、可爆炸气体或蒸汽而导致积聚的实验，都应在通风柜内进行；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74</w:t>
            </w:r>
            <w:r>
              <w:rPr>
                <w:rFonts w:eastAsia="仿宋"/>
                <w:kern w:val="0"/>
                <w:szCs w:val="21"/>
              </w:rPr>
              <w:t>）进行实验时，通风柜可调玻璃视窗开至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w:t>
            </w:r>
            <w:r>
              <w:rPr>
                <w:rFonts w:hint="eastAsia" w:eastAsia="仿宋"/>
                <w:bCs/>
                <w:kern w:val="0"/>
                <w:szCs w:val="21"/>
                <w:lang w:val="en-US" w:eastAsia="zh-CN"/>
              </w:rPr>
              <w:t>75</w:t>
            </w:r>
            <w:r>
              <w:rPr>
                <w:rFonts w:eastAsia="仿宋"/>
                <w:bCs/>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w:t>
            </w:r>
            <w:r>
              <w:rPr>
                <w:rFonts w:hint="eastAsia" w:eastAsia="仿宋"/>
                <w:kern w:val="0"/>
                <w:szCs w:val="21"/>
                <w:lang w:val="en-US" w:eastAsia="zh-CN"/>
              </w:rPr>
              <w:t>76</w:t>
            </w:r>
            <w:r>
              <w:rPr>
                <w:rFonts w:eastAsia="仿宋"/>
                <w:kern w:val="0"/>
                <w:szCs w:val="21"/>
              </w:rPr>
              <w:t>）通风柜内放置物品应距离调节门内侧15厘米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w:t>
            </w:r>
            <w:r>
              <w:rPr>
                <w:rFonts w:hint="eastAsia" w:eastAsia="仿宋"/>
                <w:kern w:val="0"/>
                <w:szCs w:val="21"/>
                <w:lang w:val="en-US" w:eastAsia="zh-CN"/>
              </w:rPr>
              <w:t>77</w:t>
            </w:r>
            <w:r>
              <w:rPr>
                <w:rFonts w:eastAsia="仿宋"/>
                <w:kern w:val="0"/>
                <w:szCs w:val="21"/>
              </w:rPr>
              <w:t>）</w:t>
            </w:r>
            <w:r>
              <w:rPr>
                <w:rFonts w:eastAsia="仿宋"/>
                <w:bCs/>
                <w:kern w:val="0"/>
                <w:szCs w:val="21"/>
              </w:rPr>
              <w:t>玻璃视窗材料应是钢化玻璃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lang w:val="en-US" w:eastAsia="zh-CN"/>
              </w:rPr>
              <w:t>78</w:t>
            </w:r>
            <w:r>
              <w:rPr>
                <w:rFonts w:eastAsia="仿宋"/>
                <w:szCs w:val="21"/>
              </w:rPr>
              <w:t>）关注重点场所，如剧毒品、病原微生物、放射源存放点、核材料等危险源的管理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lang w:val="en-US" w:eastAsia="zh-CN"/>
              </w:rPr>
              <w:t>79</w:t>
            </w:r>
            <w:r>
              <w:rPr>
                <w:rFonts w:eastAsia="仿宋"/>
                <w:szCs w:val="21"/>
              </w:rPr>
              <w:t>）监控不留死角，图像清晰，人员出入记录可查，视频记录存储时间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w:t>
            </w:r>
            <w:r>
              <w:rPr>
                <w:rFonts w:hint="eastAsia" w:eastAsia="仿宋"/>
                <w:szCs w:val="21"/>
                <w:lang w:val="en-US" w:eastAsia="zh-CN"/>
              </w:rPr>
              <w:t>80</w:t>
            </w:r>
            <w:r>
              <w:rPr>
                <w:rFonts w:eastAsia="仿宋"/>
                <w:szCs w:val="21"/>
              </w:rPr>
              <w:t>）停电时，电子门禁系统应是开启状态</w:t>
            </w:r>
            <w:r>
              <w:rPr>
                <w:rFonts w:hint="eastAsia" w:eastAsia="仿宋"/>
                <w:szCs w:val="21"/>
              </w:rPr>
              <w:t>或者有备用机械钥匙</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noWrap w:val="0"/>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lang w:val="en-US" w:eastAsia="zh-CN"/>
              </w:rPr>
              <w:t>81</w:t>
            </w:r>
            <w:r>
              <w:rPr>
                <w:rFonts w:eastAsia="仿宋"/>
                <w:szCs w:val="21"/>
              </w:rPr>
              <w:t>）安装有防爆开关、防爆灯等，安装必要的气体报警系统、监控系统、应急系统等；</w:t>
            </w:r>
          </w:p>
          <w:p>
            <w:pPr>
              <w:widowControl/>
              <w:spacing w:line="300" w:lineRule="exact"/>
              <w:rPr>
                <w:rFonts w:eastAsia="仿宋"/>
                <w:szCs w:val="21"/>
              </w:rPr>
            </w:pPr>
            <w:r>
              <w:rPr>
                <w:rFonts w:eastAsia="仿宋"/>
                <w:szCs w:val="21"/>
              </w:rPr>
              <w:t>（</w:t>
            </w:r>
            <w:r>
              <w:rPr>
                <w:rFonts w:hint="eastAsia" w:eastAsia="仿宋"/>
                <w:szCs w:val="21"/>
                <w:lang w:val="en-US" w:eastAsia="zh-CN"/>
              </w:rPr>
              <w:t>82</w:t>
            </w:r>
            <w:r>
              <w:rPr>
                <w:rFonts w:eastAsia="仿宋"/>
                <w:szCs w:val="21"/>
              </w:rPr>
              <w:t>）对于产生可燃气体或蒸汽的装置，应在其进、出口处安装阻火器；</w:t>
            </w:r>
          </w:p>
          <w:p>
            <w:pPr>
              <w:widowControl/>
              <w:spacing w:line="300" w:lineRule="exact"/>
              <w:rPr>
                <w:rFonts w:eastAsia="仿宋"/>
                <w:bCs/>
                <w:kern w:val="0"/>
                <w:szCs w:val="21"/>
              </w:rPr>
            </w:pPr>
            <w:r>
              <w:rPr>
                <w:rFonts w:eastAsia="仿宋"/>
                <w:szCs w:val="21"/>
              </w:rPr>
              <w:t>（</w:t>
            </w:r>
            <w:r>
              <w:rPr>
                <w:rFonts w:hint="eastAsia" w:eastAsia="仿宋"/>
                <w:szCs w:val="21"/>
                <w:lang w:val="en-US" w:eastAsia="zh-CN"/>
              </w:rPr>
              <w:t>83</w:t>
            </w:r>
            <w:r>
              <w:rPr>
                <w:rFonts w:eastAsia="仿宋"/>
                <w:szCs w:val="21"/>
              </w:rPr>
              <w:t>）室内应加强通风，防止爆炸物聚积</w:t>
            </w:r>
          </w:p>
        </w:tc>
        <w:tc>
          <w:tcPr>
            <w:tcW w:w="2543" w:type="dxa"/>
            <w:noWrap w:val="0"/>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lang w:val="en-US" w:eastAsia="zh-CN"/>
              </w:rPr>
              <w:t>84</w:t>
            </w:r>
            <w:r>
              <w:rPr>
                <w:rFonts w:eastAsia="仿宋"/>
                <w:szCs w:val="21"/>
              </w:rPr>
              <w:t>）使用合适的安全罩防护</w:t>
            </w:r>
          </w:p>
        </w:tc>
        <w:tc>
          <w:tcPr>
            <w:tcW w:w="2543" w:type="dxa"/>
            <w:noWrap w:val="0"/>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hint="eastAsia" w:eastAsia="仿宋"/>
                <w:kern w:val="0"/>
                <w:szCs w:val="21"/>
                <w:lang w:val="en-US" w:eastAsia="zh-CN"/>
              </w:rPr>
              <w:t>85</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hint="eastAsia" w:eastAsia="仿宋"/>
                <w:kern w:val="0"/>
                <w:szCs w:val="21"/>
                <w:lang w:val="en-US" w:eastAsia="zh-CN"/>
              </w:rPr>
              <w:t>86</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hint="eastAsia" w:eastAsia="仿宋"/>
                <w:kern w:val="0"/>
                <w:szCs w:val="21"/>
                <w:lang w:val="en-US" w:eastAsia="zh-CN"/>
              </w:rPr>
              <w:t>87</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hint="eastAsia" w:eastAsia="仿宋"/>
                <w:kern w:val="0"/>
                <w:szCs w:val="21"/>
                <w:lang w:val="en-US" w:eastAsia="zh-CN"/>
              </w:rPr>
              <w:t>88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hint="eastAsia" w:eastAsia="仿宋"/>
                <w:kern w:val="0"/>
                <w:lang w:val="en-US" w:eastAsia="zh-CN"/>
              </w:rPr>
              <w:t>89</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hint="eastAsia" w:eastAsia="仿宋"/>
                <w:kern w:val="0"/>
                <w:szCs w:val="21"/>
                <w:lang w:val="en-US" w:eastAsia="zh-CN"/>
              </w:rPr>
              <w:t>90</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hint="eastAsia" w:eastAsia="仿宋"/>
                <w:kern w:val="0"/>
                <w:szCs w:val="21"/>
                <w:lang w:val="en-US" w:eastAsia="zh-CN"/>
              </w:rPr>
              <w:t>91</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hint="eastAsia" w:eastAsia="仿宋"/>
                <w:kern w:val="0"/>
                <w:szCs w:val="21"/>
                <w:lang w:val="en-US" w:eastAsia="zh-CN"/>
              </w:rPr>
              <w:t>92</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93</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94</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w:t>
            </w:r>
            <w:r>
              <w:rPr>
                <w:rFonts w:hint="eastAsia" w:eastAsia="仿宋"/>
                <w:kern w:val="0"/>
                <w:szCs w:val="21"/>
                <w:lang w:val="en-US" w:eastAsia="zh-CN"/>
              </w:rPr>
              <w:t>95</w:t>
            </w:r>
            <w:r>
              <w:rPr>
                <w:rFonts w:hint="eastAsia" w:eastAsia="仿宋"/>
                <w:kern w:val="0"/>
                <w:szCs w:val="21"/>
              </w:rPr>
              <w:t>）</w:t>
            </w:r>
            <w:r>
              <w:rPr>
                <w:rFonts w:eastAsia="仿宋"/>
                <w:kern w:val="0"/>
                <w:szCs w:val="21"/>
              </w:rPr>
              <w:t>各楼层及实验室的各级水管总阀需有明显的标识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96</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97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98</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99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00</w:t>
            </w:r>
            <w:r>
              <w:rPr>
                <w:rFonts w:hint="eastAsia" w:eastAsia="仿宋"/>
                <w:kern w:val="0"/>
                <w:szCs w:val="21"/>
              </w:rPr>
              <w:t>）</w:t>
            </w:r>
            <w:r>
              <w:rPr>
                <w:rFonts w:eastAsia="仿宋"/>
                <w:kern w:val="0"/>
                <w:szCs w:val="21"/>
              </w:rPr>
              <w:t>穿着化学、生物类实验服或戴实验手套，不得随意进入非实验区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01</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hint="eastAsia" w:eastAsia="仿宋"/>
                <w:bCs/>
                <w:kern w:val="0"/>
                <w:szCs w:val="21"/>
                <w:lang w:val="en-US" w:eastAsia="zh-CN"/>
              </w:rPr>
              <w:t>02</w:t>
            </w:r>
            <w:r>
              <w:rPr>
                <w:rFonts w:hint="eastAsia" w:eastAsia="仿宋"/>
                <w:bCs/>
                <w:kern w:val="0"/>
                <w:szCs w:val="21"/>
              </w:rPr>
              <w:t>）</w:t>
            </w:r>
            <w:r>
              <w:rPr>
                <w:rFonts w:eastAsia="仿宋"/>
                <w:bCs/>
                <w:kern w:val="0"/>
                <w:szCs w:val="21"/>
              </w:rPr>
              <w:t>检查培训及维护记录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noWrap w:val="0"/>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03</w:t>
            </w:r>
            <w:r>
              <w:rPr>
                <w:rFonts w:hint="eastAsia" w:eastAsia="仿宋"/>
                <w:kern w:val="0"/>
                <w:szCs w:val="21"/>
              </w:rPr>
              <w:t>）</w:t>
            </w:r>
            <w:r>
              <w:rPr>
                <w:rFonts w:eastAsia="仿宋"/>
                <w:kern w:val="0"/>
                <w:szCs w:val="21"/>
              </w:rPr>
              <w:t>实验时不能脱岗，通宵实验须两人在场并有事先审批制度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w:t>
            </w:r>
            <w:r>
              <w:rPr>
                <w:rFonts w:hint="eastAsia" w:eastAsia="仿宋"/>
                <w:bCs/>
                <w:kern w:val="0"/>
                <w:szCs w:val="21"/>
                <w:lang w:val="en-US" w:eastAsia="zh-CN"/>
              </w:rPr>
              <w:t>04</w:t>
            </w:r>
            <w:r>
              <w:rPr>
                <w:rFonts w:hint="eastAsia" w:eastAsia="仿宋"/>
                <w:bCs/>
                <w:kern w:val="0"/>
                <w:szCs w:val="21"/>
              </w:rPr>
              <w:t>）</w:t>
            </w:r>
            <w:r>
              <w:rPr>
                <w:rFonts w:eastAsia="仿宋"/>
                <w:bCs/>
                <w:kern w:val="0"/>
                <w:szCs w:val="21"/>
              </w:rPr>
              <w:t>查看实验台面和实验记录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05</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noWrap w:val="0"/>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06</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07</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08</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noWrap w:val="0"/>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hint="eastAsia" w:eastAsia="仿宋"/>
                <w:kern w:val="0"/>
                <w:szCs w:val="21"/>
                <w:lang w:val="en-US" w:eastAsia="zh-CN"/>
              </w:rPr>
              <w:t>09</w:t>
            </w:r>
            <w:r>
              <w:rPr>
                <w:rFonts w:hint="eastAsia" w:eastAsia="仿宋"/>
                <w:kern w:val="0"/>
                <w:szCs w:val="21"/>
              </w:rPr>
              <w:t>）</w:t>
            </w:r>
            <w:r>
              <w:rPr>
                <w:rFonts w:eastAsia="仿宋"/>
                <w:kern w:val="0"/>
                <w:szCs w:val="21"/>
              </w:rPr>
              <w:t>报批同意后向定点供应商或者定点生产企业采购</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noWrap w:val="0"/>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10</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11</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12</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noWrap w:val="0"/>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noWrap w:val="0"/>
            <w:tcMar>
              <w:left w:w="45" w:type="dxa"/>
              <w:right w:w="45" w:type="dxa"/>
            </w:tcMar>
            <w:vAlign w:val="center"/>
          </w:tcPr>
          <w:p>
            <w:pPr>
              <w:widowControl/>
              <w:rPr>
                <w:rFonts w:eastAsia="仿宋"/>
                <w:kern w:val="0"/>
              </w:rPr>
            </w:pPr>
            <w:r>
              <w:rPr>
                <w:rFonts w:hint="eastAsia" w:eastAsia="仿宋"/>
              </w:rPr>
              <w:t>（1</w:t>
            </w:r>
            <w:r>
              <w:rPr>
                <w:rFonts w:hint="eastAsia" w:eastAsia="仿宋"/>
                <w:lang w:val="en-US" w:eastAsia="zh-CN"/>
              </w:rPr>
              <w:t>13</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hint="eastAsia" w:eastAsia="仿宋"/>
                <w:kern w:val="0"/>
                <w:lang w:val="en-US" w:eastAsia="zh-CN"/>
              </w:rPr>
              <w:t>14</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hint="eastAsia" w:eastAsia="仿宋"/>
                <w:kern w:val="0"/>
                <w:lang w:val="en-US" w:eastAsia="zh-CN"/>
              </w:rPr>
              <w:t>15</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hint="eastAsia" w:eastAsia="仿宋"/>
                <w:kern w:val="0"/>
                <w:lang w:val="en-US" w:eastAsia="zh-CN"/>
              </w:rPr>
              <w:t>16</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hint="eastAsia" w:eastAsia="仿宋"/>
                <w:kern w:val="0"/>
                <w:lang w:val="en-US" w:eastAsia="zh-CN"/>
              </w:rPr>
              <w:t>17</w:t>
            </w:r>
            <w:r>
              <w:rPr>
                <w:rFonts w:hint="eastAsia" w:eastAsia="仿宋"/>
                <w:kern w:val="0"/>
              </w:rPr>
              <w:t>）</w:t>
            </w:r>
            <w:r>
              <w:rPr>
                <w:rFonts w:eastAsia="仿宋"/>
                <w:kern w:val="0"/>
              </w:rPr>
              <w:t>配备必要的二次泄漏防护、吸附或防溢流功能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noWrap w:val="0"/>
            <w:tcMar>
              <w:left w:w="45" w:type="dxa"/>
              <w:right w:w="45" w:type="dxa"/>
            </w:tcMar>
            <w:vAlign w:val="center"/>
          </w:tcPr>
          <w:p>
            <w:pPr>
              <w:rPr>
                <w:rFonts w:eastAsia="仿宋"/>
                <w:kern w:val="0"/>
              </w:rPr>
            </w:pPr>
            <w:r>
              <w:rPr>
                <w:rFonts w:hint="eastAsia" w:eastAsia="仿宋"/>
                <w:kern w:val="0"/>
                <w:szCs w:val="21"/>
              </w:rPr>
              <w:t>（1</w:t>
            </w:r>
            <w:r>
              <w:rPr>
                <w:rFonts w:hint="eastAsia" w:eastAsia="仿宋"/>
                <w:kern w:val="0"/>
                <w:szCs w:val="21"/>
                <w:lang w:val="en-US" w:eastAsia="zh-CN"/>
              </w:rPr>
              <w:t>18</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hint="eastAsia" w:eastAsia="仿宋"/>
                <w:kern w:val="0"/>
                <w:lang w:val="en-US" w:eastAsia="zh-CN"/>
              </w:rPr>
              <w:t>19</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20</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21</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22</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23</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24</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25</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noWrap w:val="0"/>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26</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27</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28</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29</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30</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noWrap w:val="0"/>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31</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32</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33</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34</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noWrap w:val="0"/>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hint="eastAsia" w:eastAsia="仿宋"/>
                <w:bCs/>
                <w:kern w:val="0"/>
                <w:szCs w:val="21"/>
                <w:lang w:val="en-US" w:eastAsia="zh-CN"/>
              </w:rPr>
              <w:t>35</w:t>
            </w:r>
            <w:r>
              <w:rPr>
                <w:rFonts w:hint="eastAsia" w:eastAsia="仿宋"/>
                <w:bCs/>
                <w:kern w:val="0"/>
                <w:szCs w:val="21"/>
              </w:rPr>
              <w:t>）</w:t>
            </w:r>
            <w:r>
              <w:rPr>
                <w:rFonts w:eastAsia="仿宋"/>
                <w:bCs/>
                <w:kern w:val="0"/>
                <w:szCs w:val="21"/>
              </w:rPr>
              <w:t>查看记录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noWrap w:val="0"/>
            <w:tcMar>
              <w:left w:w="45" w:type="dxa"/>
              <w:right w:w="45" w:type="dxa"/>
            </w:tcMar>
            <w:vAlign w:val="center"/>
          </w:tcPr>
          <w:p>
            <w:pPr>
              <w:rPr>
                <w:rFonts w:eastAsia="仿宋"/>
                <w:szCs w:val="21"/>
              </w:rPr>
            </w:pPr>
            <w:r>
              <w:rPr>
                <w:rFonts w:hint="eastAsia" w:eastAsia="仿宋"/>
                <w:kern w:val="0"/>
                <w:szCs w:val="21"/>
              </w:rPr>
              <w:t>（1</w:t>
            </w:r>
            <w:r>
              <w:rPr>
                <w:rFonts w:hint="eastAsia" w:eastAsia="仿宋"/>
                <w:kern w:val="0"/>
                <w:szCs w:val="21"/>
                <w:lang w:val="en-US" w:eastAsia="zh-CN"/>
              </w:rPr>
              <w:t>36</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hint="eastAsia" w:eastAsia="仿宋"/>
                <w:szCs w:val="21"/>
                <w:lang w:val="en-US" w:eastAsia="zh-CN"/>
              </w:rPr>
              <w:t>37</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hint="eastAsia" w:eastAsia="仿宋"/>
                <w:kern w:val="0"/>
                <w:szCs w:val="21"/>
                <w:lang w:val="en-US" w:eastAsia="zh-CN"/>
              </w:rPr>
              <w:t>38</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hint="eastAsia" w:eastAsia="仿宋"/>
                <w:kern w:val="0"/>
                <w:szCs w:val="21"/>
                <w:lang w:val="en-US" w:eastAsia="zh-CN"/>
              </w:rPr>
              <w:t>39</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hint="eastAsia" w:eastAsia="仿宋"/>
                <w:kern w:val="0"/>
                <w:szCs w:val="21"/>
                <w:lang w:val="en-US" w:eastAsia="zh-CN"/>
              </w:rPr>
              <w:t>40</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hint="eastAsia" w:eastAsia="仿宋"/>
                <w:kern w:val="0"/>
                <w:lang w:val="en-US" w:eastAsia="zh-CN"/>
              </w:rPr>
              <w:t>41</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hint="eastAsia" w:eastAsia="仿宋"/>
                <w:kern w:val="0"/>
                <w:szCs w:val="21"/>
                <w:lang w:val="en-US" w:eastAsia="zh-CN"/>
              </w:rPr>
              <w:t>42</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43</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44</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hint="eastAsia" w:eastAsia="仿宋"/>
                <w:kern w:val="0"/>
                <w:szCs w:val="21"/>
                <w:lang w:val="en-US" w:eastAsia="zh-CN"/>
              </w:rPr>
              <w:t>45</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hint="eastAsia" w:eastAsia="仿宋"/>
                <w:kern w:val="0"/>
                <w:szCs w:val="21"/>
                <w:lang w:val="en-US" w:eastAsia="zh-CN"/>
              </w:rPr>
              <w:t>46</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noWrap w:val="0"/>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noWrap w:val="0"/>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szCs w:val="21"/>
              </w:rPr>
              <w:t>（1</w:t>
            </w:r>
            <w:r>
              <w:rPr>
                <w:rFonts w:hint="eastAsia" w:eastAsia="仿宋"/>
                <w:szCs w:val="21"/>
                <w:lang w:val="en-US" w:eastAsia="zh-CN"/>
              </w:rPr>
              <w:t>47</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noWrap w:val="0"/>
            <w:tcMar>
              <w:left w:w="45" w:type="dxa"/>
              <w:right w:w="45" w:type="dxa"/>
            </w:tcMar>
            <w:vAlign w:val="center"/>
          </w:tcPr>
          <w:p>
            <w:pPr>
              <w:widowControl/>
              <w:rPr>
                <w:rFonts w:eastAsia="仿宋"/>
                <w:bCs/>
                <w:kern w:val="0"/>
                <w:szCs w:val="21"/>
              </w:rPr>
            </w:pPr>
            <w:r>
              <w:rPr>
                <w:rFonts w:hint="eastAsia" w:eastAsia="仿宋"/>
                <w:kern w:val="0"/>
                <w:szCs w:val="21"/>
              </w:rPr>
              <w:t>（1</w:t>
            </w:r>
            <w:r>
              <w:rPr>
                <w:rFonts w:hint="eastAsia" w:eastAsia="仿宋"/>
                <w:kern w:val="0"/>
                <w:szCs w:val="21"/>
                <w:lang w:val="en-US" w:eastAsia="zh-CN"/>
              </w:rPr>
              <w:t>48</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hint="eastAsia" w:eastAsia="仿宋"/>
                <w:kern w:val="0"/>
                <w:szCs w:val="21"/>
                <w:lang w:val="en-US" w:eastAsia="zh-CN"/>
              </w:rPr>
              <w:t>49</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50</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51</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52</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53</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54</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55</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hint="eastAsia" w:eastAsia="仿宋"/>
                <w:kern w:val="0"/>
                <w:szCs w:val="21"/>
                <w:lang w:val="en-US" w:eastAsia="zh-CN"/>
              </w:rPr>
              <w:t>56</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noWrap w:val="0"/>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hint="eastAsia" w:eastAsia="仿宋"/>
                <w:color w:val="auto"/>
                <w:kern w:val="0"/>
                <w:szCs w:val="21"/>
                <w:lang w:val="en-US" w:eastAsia="zh-CN"/>
              </w:rPr>
              <w:t>57</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w:t>
            </w:r>
            <w:r>
              <w:rPr>
                <w:rFonts w:hint="eastAsia" w:eastAsia="仿宋"/>
                <w:color w:val="auto"/>
                <w:kern w:val="0"/>
                <w:szCs w:val="21"/>
                <w:lang w:val="en-US" w:eastAsia="zh-CN"/>
              </w:rPr>
              <w:t>58</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hint="eastAsia" w:eastAsia="仿宋"/>
                <w:color w:val="auto"/>
                <w:kern w:val="0"/>
                <w:szCs w:val="21"/>
                <w:lang w:val="en-US" w:eastAsia="zh-CN"/>
              </w:rPr>
              <w:t>59</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w:t>
            </w:r>
            <w:r>
              <w:rPr>
                <w:rFonts w:hint="eastAsia" w:eastAsia="仿宋"/>
                <w:color w:val="auto"/>
                <w:kern w:val="0"/>
                <w:szCs w:val="21"/>
                <w:lang w:val="en-US" w:eastAsia="zh-CN"/>
              </w:rPr>
              <w:t>0</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hint="eastAsia" w:eastAsia="仿宋"/>
                <w:color w:val="auto"/>
                <w:kern w:val="0"/>
                <w:szCs w:val="21"/>
                <w:lang w:val="en-US" w:eastAsia="zh-CN"/>
              </w:rPr>
              <w:t>61</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noWrap w:val="0"/>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hint="eastAsia" w:eastAsia="仿宋"/>
                <w:bCs/>
                <w:color w:val="auto"/>
                <w:kern w:val="0"/>
                <w:szCs w:val="21"/>
                <w:lang w:val="en-US" w:eastAsia="zh-CN"/>
              </w:rPr>
              <w:t>62</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hint="eastAsia" w:eastAsia="仿宋"/>
                <w:color w:val="auto"/>
                <w:kern w:val="0"/>
                <w:szCs w:val="21"/>
                <w:lang w:val="en-US" w:eastAsia="zh-CN"/>
              </w:rPr>
              <w:t>63</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hint="eastAsia" w:eastAsia="仿宋"/>
                <w:color w:val="auto"/>
                <w:kern w:val="0"/>
                <w:szCs w:val="21"/>
                <w:lang w:val="en-US" w:eastAsia="zh-CN"/>
              </w:rPr>
              <w:t>64</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hint="eastAsia" w:eastAsia="仿宋"/>
                <w:color w:val="auto"/>
                <w:kern w:val="0"/>
                <w:szCs w:val="21"/>
                <w:lang w:val="en-US" w:eastAsia="zh-CN"/>
              </w:rPr>
              <w:t>65</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66</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hint="eastAsia" w:eastAsia="仿宋"/>
                <w:kern w:val="0"/>
                <w:szCs w:val="21"/>
                <w:lang w:val="en-US" w:eastAsia="zh-CN"/>
              </w:rPr>
              <w:t>67</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hint="eastAsia" w:eastAsia="仿宋"/>
                <w:szCs w:val="21"/>
                <w:lang w:val="en-US" w:eastAsia="zh-CN"/>
              </w:rPr>
              <w:t>68</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69</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noWrap w:val="0"/>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noWrap w:val="0"/>
            <w:tcMar>
              <w:left w:w="45" w:type="dxa"/>
              <w:right w:w="45" w:type="dxa"/>
            </w:tcMar>
            <w:vAlign w:val="center"/>
          </w:tcPr>
          <w:p>
            <w:pPr>
              <w:widowControl/>
              <w:rPr>
                <w:rFonts w:eastAsia="仿宋"/>
                <w:kern w:val="0"/>
              </w:rPr>
            </w:pPr>
            <w:r>
              <w:rPr>
                <w:rFonts w:hint="eastAsia" w:eastAsia="仿宋"/>
                <w:kern w:val="0"/>
              </w:rPr>
              <w:t>（1</w:t>
            </w:r>
            <w:r>
              <w:rPr>
                <w:rFonts w:eastAsia="仿宋"/>
                <w:kern w:val="0"/>
              </w:rPr>
              <w:t>7</w:t>
            </w:r>
            <w:r>
              <w:rPr>
                <w:rFonts w:hint="eastAsia" w:eastAsia="仿宋"/>
                <w:kern w:val="0"/>
                <w:lang w:val="en-US" w:eastAsia="zh-CN"/>
              </w:rPr>
              <w:t>0</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hint="eastAsia" w:eastAsia="仿宋"/>
                <w:kern w:val="0"/>
                <w:lang w:val="en-US" w:eastAsia="zh-CN"/>
              </w:rPr>
              <w:t>71</w:t>
            </w:r>
            <w:r>
              <w:rPr>
                <w:rFonts w:hint="eastAsia" w:eastAsia="仿宋"/>
                <w:kern w:val="0"/>
              </w:rPr>
              <w:t>）</w:t>
            </w:r>
            <w:r>
              <w:rPr>
                <w:rFonts w:eastAsia="仿宋"/>
                <w:kern w:val="0"/>
              </w:rPr>
              <w:t>无使用饮料瓶存放试剂、样品的现象，如确需使用，必须撕去原包装纸，贴上试剂标签</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hint="eastAsia" w:eastAsia="仿宋"/>
                <w:bCs/>
                <w:kern w:val="0"/>
                <w:szCs w:val="21"/>
                <w:lang w:val="en-US" w:eastAsia="zh-CN"/>
              </w:rPr>
              <w:t>72</w:t>
            </w:r>
            <w:r>
              <w:rPr>
                <w:rFonts w:hint="eastAsia" w:eastAsia="仿宋"/>
                <w:bCs/>
                <w:kern w:val="0"/>
                <w:szCs w:val="21"/>
              </w:rPr>
              <w:t>）</w:t>
            </w:r>
            <w:r>
              <w:rPr>
                <w:rFonts w:eastAsia="仿宋"/>
                <w:bCs/>
                <w:kern w:val="0"/>
                <w:szCs w:val="21"/>
              </w:rPr>
              <w:t>查看现场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73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hint="eastAsia" w:eastAsia="仿宋"/>
                <w:szCs w:val="21"/>
                <w:lang w:val="en-US" w:eastAsia="zh-CN"/>
              </w:rPr>
              <w:t>74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noWrap w:val="0"/>
            <w:tcMar>
              <w:left w:w="45" w:type="dxa"/>
              <w:right w:w="45" w:type="dxa"/>
            </w:tcMar>
            <w:vAlign w:val="center"/>
          </w:tcPr>
          <w:p>
            <w:pPr>
              <w:rPr>
                <w:rFonts w:eastAsia="仿宋"/>
                <w:bCs/>
                <w:kern w:val="0"/>
                <w:szCs w:val="21"/>
              </w:rPr>
            </w:pPr>
            <w:r>
              <w:rPr>
                <w:rFonts w:hint="eastAsia" w:eastAsia="仿宋"/>
                <w:kern w:val="0"/>
                <w:szCs w:val="21"/>
              </w:rPr>
              <w:t>（1</w:t>
            </w:r>
            <w:r>
              <w:rPr>
                <w:rFonts w:hint="eastAsia" w:eastAsia="仿宋"/>
                <w:kern w:val="0"/>
                <w:szCs w:val="21"/>
                <w:lang w:val="en-US" w:eastAsia="zh-CN"/>
              </w:rPr>
              <w:t>75</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noWrap w:val="0"/>
            <w:tcMar>
              <w:left w:w="45" w:type="dxa"/>
              <w:right w:w="45" w:type="dxa"/>
            </w:tcMar>
            <w:vAlign w:val="center"/>
          </w:tcPr>
          <w:p>
            <w:pPr>
              <w:pStyle w:val="9"/>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76</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77</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78</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hint="eastAsia" w:eastAsia="仿宋"/>
                <w:kern w:val="0"/>
                <w:szCs w:val="21"/>
                <w:lang w:val="en-US" w:eastAsia="zh-CN"/>
              </w:rPr>
              <w:t>79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noWrap w:val="0"/>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80</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81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noWrap w:val="0"/>
            <w:tcMar>
              <w:left w:w="45" w:type="dxa"/>
              <w:right w:w="45" w:type="dxa"/>
            </w:tcMar>
            <w:vAlign w:val="center"/>
          </w:tcPr>
          <w:p>
            <w:pPr>
              <w:pStyle w:val="3"/>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82</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hint="eastAsia" w:eastAsia="仿宋"/>
                <w:kern w:val="0"/>
                <w:szCs w:val="21"/>
                <w:lang w:val="en-US" w:eastAsia="zh-CN"/>
              </w:rPr>
              <w:t>83</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84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85</w:t>
            </w:r>
            <w:r>
              <w:rPr>
                <w:rFonts w:hint="eastAsia" w:eastAsia="仿宋"/>
                <w:kern w:val="0"/>
                <w:szCs w:val="21"/>
              </w:rPr>
              <w:t>）</w:t>
            </w:r>
            <w:r>
              <w:rPr>
                <w:rFonts w:eastAsia="仿宋"/>
                <w:kern w:val="0"/>
                <w:szCs w:val="21"/>
              </w:rPr>
              <w:t>人员经考核合格，并取得证书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w:t>
            </w:r>
            <w:r>
              <w:rPr>
                <w:rFonts w:hint="eastAsia" w:eastAsia="仿宋"/>
                <w:szCs w:val="21"/>
                <w:lang w:val="en-US" w:eastAsia="zh-CN"/>
              </w:rPr>
              <w:t>86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w:t>
            </w:r>
            <w:r>
              <w:rPr>
                <w:rFonts w:hint="eastAsia" w:eastAsia="仿宋"/>
                <w:szCs w:val="21"/>
                <w:lang w:val="en-US" w:eastAsia="zh-CN"/>
              </w:rPr>
              <w:t>87</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88</w:t>
            </w:r>
            <w:r>
              <w:rPr>
                <w:rFonts w:hint="eastAsia" w:eastAsia="仿宋"/>
                <w:kern w:val="0"/>
                <w:szCs w:val="21"/>
              </w:rPr>
              <w:t>）</w:t>
            </w:r>
            <w:r>
              <w:rPr>
                <w:rFonts w:eastAsia="仿宋"/>
                <w:kern w:val="0"/>
                <w:szCs w:val="21"/>
              </w:rPr>
              <w:t>有从事病原微生物相关实验活动的标准操作规范</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lang w:val="en-US" w:eastAsia="zh-CN"/>
              </w:rPr>
              <w:t>89</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noWrap w:val="0"/>
            <w:tcMar>
              <w:left w:w="45" w:type="dxa"/>
              <w:right w:w="45" w:type="dxa"/>
            </w:tcMar>
            <w:vAlign w:val="center"/>
          </w:tcPr>
          <w:p>
            <w:pPr>
              <w:rPr>
                <w:rFonts w:eastAsia="仿宋"/>
                <w:bCs/>
                <w:kern w:val="0"/>
                <w:szCs w:val="21"/>
              </w:rPr>
            </w:pPr>
            <w:r>
              <w:rPr>
                <w:rFonts w:hint="eastAsia" w:eastAsia="仿宋"/>
                <w:kern w:val="0"/>
                <w:szCs w:val="21"/>
              </w:rPr>
              <w:t>（1</w:t>
            </w:r>
            <w:r>
              <w:rPr>
                <w:rFonts w:hint="eastAsia" w:eastAsia="仿宋"/>
                <w:kern w:val="0"/>
                <w:szCs w:val="21"/>
                <w:lang w:val="en-US" w:eastAsia="zh-CN"/>
              </w:rPr>
              <w:t>90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w:t>
            </w:r>
            <w:r>
              <w:rPr>
                <w:rFonts w:hint="eastAsia" w:eastAsia="仿宋"/>
                <w:bCs/>
                <w:kern w:val="0"/>
                <w:szCs w:val="21"/>
                <w:lang w:val="en-US" w:eastAsia="zh-CN"/>
              </w:rPr>
              <w:t>191</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w:t>
            </w:r>
            <w:r>
              <w:rPr>
                <w:rFonts w:hint="eastAsia" w:eastAsia="仿宋"/>
                <w:kern w:val="0"/>
                <w:szCs w:val="21"/>
                <w:lang w:val="en-US" w:eastAsia="zh-CN"/>
              </w:rPr>
              <w:t>192</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noWrap w:val="0"/>
            <w:tcMar>
              <w:left w:w="45" w:type="dxa"/>
              <w:right w:w="45" w:type="dxa"/>
            </w:tcMar>
            <w:vAlign w:val="center"/>
          </w:tcPr>
          <w:p>
            <w:pPr>
              <w:pStyle w:val="9"/>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kern w:val="0"/>
                <w:szCs w:val="21"/>
              </w:rPr>
              <w:t>（</w:t>
            </w:r>
            <w:r>
              <w:rPr>
                <w:rFonts w:hint="eastAsia" w:eastAsia="仿宋"/>
                <w:kern w:val="0"/>
                <w:szCs w:val="21"/>
                <w:lang w:val="en-US" w:eastAsia="zh-CN"/>
              </w:rPr>
              <w:t>193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w:t>
            </w:r>
            <w:r>
              <w:rPr>
                <w:rFonts w:hint="eastAsia" w:eastAsia="仿宋"/>
                <w:szCs w:val="21"/>
                <w:lang w:val="en-US" w:eastAsia="zh-CN"/>
              </w:rPr>
              <w:t>194</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w:t>
            </w:r>
            <w:r>
              <w:rPr>
                <w:rFonts w:hint="eastAsia" w:eastAsia="仿宋"/>
                <w:szCs w:val="21"/>
                <w:lang w:val="en-US" w:eastAsia="zh-CN"/>
              </w:rPr>
              <w:t>195</w:t>
            </w:r>
            <w:r>
              <w:rPr>
                <w:rFonts w:hint="eastAsia" w:eastAsia="仿宋"/>
                <w:szCs w:val="21"/>
              </w:rPr>
              <w:t>）</w:t>
            </w:r>
            <w:r>
              <w:rPr>
                <w:rFonts w:eastAsia="仿宋"/>
                <w:kern w:val="0"/>
                <w:szCs w:val="21"/>
              </w:rPr>
              <w:t>定期组织健康检查</w:t>
            </w:r>
          </w:p>
        </w:tc>
        <w:tc>
          <w:tcPr>
            <w:tcW w:w="2543" w:type="dxa"/>
            <w:noWrap w:val="0"/>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noWrap w:val="0"/>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hint="eastAsia" w:eastAsia="仿宋"/>
                <w:bCs/>
                <w:kern w:val="0"/>
                <w:szCs w:val="21"/>
                <w:lang w:val="en-US" w:eastAsia="zh-CN"/>
              </w:rPr>
              <w:t>196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hint="eastAsia" w:eastAsia="仿宋"/>
                <w:kern w:val="0"/>
                <w:szCs w:val="21"/>
                <w:lang w:val="en-US" w:eastAsia="zh-CN"/>
              </w:rPr>
              <w:t>197</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w:t>
            </w:r>
            <w:r>
              <w:rPr>
                <w:rFonts w:hint="eastAsia" w:eastAsia="仿宋"/>
                <w:kern w:val="0"/>
                <w:szCs w:val="21"/>
                <w:lang w:val="en-US" w:eastAsia="zh-CN"/>
              </w:rPr>
              <w:t>198</w:t>
            </w:r>
            <w:r>
              <w:rPr>
                <w:rFonts w:hint="eastAsia" w:eastAsia="仿宋"/>
                <w:kern w:val="0"/>
                <w:szCs w:val="21"/>
              </w:rPr>
              <w:t>）</w:t>
            </w:r>
            <w:r>
              <w:rPr>
                <w:rFonts w:eastAsia="仿宋"/>
                <w:kern w:val="0"/>
                <w:szCs w:val="21"/>
              </w:rPr>
              <w:t>学校有生物废弃物中转站或收集点，生物废物及时收集转运</w:t>
            </w:r>
          </w:p>
        </w:tc>
        <w:tc>
          <w:tcPr>
            <w:tcW w:w="2543" w:type="dxa"/>
            <w:noWrap w:val="0"/>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hint="eastAsia" w:eastAsia="仿宋"/>
                <w:kern w:val="0"/>
                <w:szCs w:val="21"/>
                <w:lang w:val="en-US" w:eastAsia="zh-CN"/>
              </w:rPr>
              <w:t>199</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w:t>
            </w:r>
            <w:r>
              <w:rPr>
                <w:rFonts w:hint="eastAsia" w:eastAsia="仿宋"/>
                <w:kern w:val="0"/>
                <w:szCs w:val="21"/>
                <w:lang w:val="en-US" w:eastAsia="zh-CN"/>
              </w:rPr>
              <w:t>0</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hint="eastAsia" w:eastAsia="仿宋"/>
                <w:kern w:val="0"/>
                <w:szCs w:val="21"/>
                <w:lang w:val="en-US" w:eastAsia="zh-CN"/>
              </w:rPr>
              <w:t>01</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hint="eastAsia" w:eastAsia="仿宋"/>
                <w:kern w:val="0"/>
                <w:szCs w:val="21"/>
                <w:lang w:val="en-US" w:eastAsia="zh-CN"/>
              </w:rPr>
              <w:t>02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hint="eastAsia" w:eastAsia="仿宋"/>
                <w:kern w:val="0"/>
                <w:szCs w:val="21"/>
                <w:lang w:val="en-US" w:eastAsia="zh-CN"/>
              </w:rPr>
              <w:t>03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hint="eastAsia" w:eastAsia="仿宋"/>
                <w:kern w:val="0"/>
                <w:szCs w:val="21"/>
                <w:lang w:val="en-US" w:eastAsia="zh-CN"/>
              </w:rPr>
              <w:t>04</w:t>
            </w:r>
            <w:r>
              <w:rPr>
                <w:rFonts w:hint="eastAsia" w:eastAsia="仿宋"/>
                <w:kern w:val="0"/>
                <w:szCs w:val="21"/>
              </w:rPr>
              <w:t>）</w:t>
            </w:r>
            <w:r>
              <w:rPr>
                <w:rFonts w:eastAsia="仿宋"/>
                <w:kern w:val="0"/>
                <w:szCs w:val="21"/>
              </w:rPr>
              <w:t>高致病性生物材料废物处置实现溯源追踪</w:t>
            </w:r>
          </w:p>
        </w:tc>
        <w:tc>
          <w:tcPr>
            <w:tcW w:w="2543" w:type="dxa"/>
            <w:noWrap w:val="0"/>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05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noWrap w:val="0"/>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06</w:t>
            </w:r>
            <w:r>
              <w:rPr>
                <w:rFonts w:hint="eastAsia" w:eastAsia="仿宋"/>
                <w:kern w:val="0"/>
                <w:szCs w:val="21"/>
              </w:rPr>
              <w:t>）</w:t>
            </w:r>
            <w:r>
              <w:rPr>
                <w:rFonts w:eastAsia="仿宋"/>
                <w:kern w:val="0"/>
                <w:szCs w:val="21"/>
              </w:rPr>
              <w:t>辐射工作人员具有《辐射安全与防护培训合格证书》，或者《生态环境部辐射安全与防护考核通过报告单》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07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08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hint="eastAsia" w:eastAsia="仿宋"/>
                <w:bCs/>
                <w:kern w:val="0"/>
                <w:szCs w:val="21"/>
                <w:lang w:val="en-US" w:eastAsia="zh-CN"/>
              </w:rPr>
              <w:t>09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10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11</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hint="eastAsia" w:eastAsia="仿宋"/>
                <w:bCs/>
                <w:kern w:val="0"/>
                <w:szCs w:val="21"/>
                <w:lang w:val="en-US" w:eastAsia="zh-CN"/>
              </w:rPr>
              <w:t>12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13</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14</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15</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16</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17</w:t>
            </w:r>
            <w:r>
              <w:rPr>
                <w:rFonts w:hint="eastAsia" w:eastAsia="仿宋"/>
                <w:kern w:val="0"/>
                <w:szCs w:val="21"/>
              </w:rPr>
              <w:t>）</w:t>
            </w:r>
            <w:r>
              <w:rPr>
                <w:rFonts w:eastAsia="仿宋"/>
                <w:kern w:val="0"/>
                <w:szCs w:val="21"/>
              </w:rPr>
              <w:t>查看辐射事故应急预案及应急演练记录（每年不少于一次演练）</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18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19</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hint="eastAsia" w:eastAsia="仿宋"/>
                <w:bCs/>
                <w:kern w:val="0"/>
                <w:szCs w:val="21"/>
                <w:lang w:val="en-US" w:eastAsia="zh-CN"/>
              </w:rPr>
              <w:t>20</w:t>
            </w:r>
            <w:r>
              <w:rPr>
                <w:rFonts w:hint="eastAsia" w:eastAsia="仿宋"/>
                <w:bCs/>
                <w:kern w:val="0"/>
                <w:szCs w:val="21"/>
              </w:rPr>
              <w:t>）</w:t>
            </w:r>
            <w:r>
              <w:rPr>
                <w:rFonts w:eastAsia="仿宋"/>
                <w:kern w:val="0"/>
                <w:szCs w:val="21"/>
              </w:rPr>
              <w:t>涉源实验场所退役，须按国家相关规定执行</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21</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22</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23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noWrap w:val="0"/>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hint="eastAsia" w:eastAsia="仿宋"/>
                <w:kern w:val="0"/>
                <w:szCs w:val="21"/>
                <w:lang w:val="en-US" w:eastAsia="zh-CN"/>
              </w:rPr>
              <w:t>24</w:t>
            </w:r>
            <w:r>
              <w:rPr>
                <w:rFonts w:hint="eastAsia" w:eastAsia="仿宋"/>
                <w:kern w:val="0"/>
                <w:szCs w:val="21"/>
              </w:rPr>
              <w:t>）</w:t>
            </w:r>
            <w:r>
              <w:rPr>
                <w:rFonts w:eastAsia="仿宋"/>
                <w:kern w:val="0"/>
                <w:szCs w:val="21"/>
              </w:rPr>
              <w:t>查看电子或纸质台账</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25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szCs w:val="21"/>
              </w:rPr>
              <w:t>（2</w:t>
            </w:r>
            <w:r>
              <w:rPr>
                <w:rFonts w:hint="eastAsia" w:eastAsia="仿宋"/>
                <w:szCs w:val="21"/>
                <w:lang w:val="en-US" w:eastAsia="zh-CN"/>
              </w:rPr>
              <w:t>26</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hint="eastAsia" w:eastAsia="仿宋"/>
                <w:szCs w:val="21"/>
                <w:lang w:val="en-US" w:eastAsia="zh-CN"/>
              </w:rPr>
              <w:t>27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hint="eastAsia" w:eastAsia="仿宋"/>
                <w:kern w:val="0"/>
                <w:szCs w:val="21"/>
                <w:lang w:val="en-US" w:eastAsia="zh-CN"/>
              </w:rPr>
              <w:t>28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hint="eastAsia" w:eastAsia="仿宋"/>
                <w:szCs w:val="21"/>
                <w:lang w:val="en-US" w:eastAsia="zh-CN"/>
              </w:rPr>
              <w:t>29</w:t>
            </w:r>
            <w:r>
              <w:rPr>
                <w:rFonts w:hint="eastAsia" w:eastAsia="仿宋"/>
                <w:szCs w:val="21"/>
              </w:rPr>
              <w:t>）</w:t>
            </w:r>
            <w:r>
              <w:rPr>
                <w:rFonts w:eastAsia="仿宋"/>
                <w:kern w:val="0"/>
                <w:szCs w:val="21"/>
              </w:rPr>
              <w:t>自研自制设备，须充分考虑安全系数，并有安全防护措施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noWrap w:val="0"/>
            <w:tcMar>
              <w:left w:w="45" w:type="dxa"/>
              <w:right w:w="45" w:type="dxa"/>
            </w:tcMar>
            <w:vAlign w:val="center"/>
          </w:tcPr>
          <w:p>
            <w:pPr>
              <w:rPr>
                <w:rFonts w:eastAsia="仿宋"/>
                <w:kern w:val="0"/>
              </w:rPr>
            </w:pPr>
            <w:r>
              <w:rPr>
                <w:rFonts w:hint="eastAsia" w:eastAsia="仿宋"/>
                <w:kern w:val="0"/>
              </w:rPr>
              <w:t>（2</w:t>
            </w:r>
            <w:r>
              <w:rPr>
                <w:rFonts w:hint="eastAsia" w:eastAsia="仿宋"/>
                <w:kern w:val="0"/>
                <w:lang w:val="en-US" w:eastAsia="zh-CN"/>
              </w:rPr>
              <w:t>32</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hint="eastAsia" w:eastAsia="仿宋"/>
                <w:kern w:val="0"/>
                <w:lang w:val="en-US" w:eastAsia="zh-CN"/>
              </w:rPr>
              <w:t>33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34</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35</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36</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37</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hint="eastAsia" w:eastAsia="仿宋"/>
                <w:kern w:val="0"/>
                <w:szCs w:val="21"/>
                <w:lang w:val="en-US" w:eastAsia="zh-CN"/>
              </w:rPr>
              <w:t>38</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39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40</w:t>
            </w:r>
            <w:r>
              <w:rPr>
                <w:rFonts w:hint="eastAsia" w:eastAsia="仿宋"/>
                <w:kern w:val="0"/>
                <w:szCs w:val="21"/>
              </w:rPr>
              <w:t>）</w:t>
            </w:r>
            <w:r>
              <w:rPr>
                <w:rFonts w:eastAsia="仿宋"/>
                <w:kern w:val="0"/>
                <w:szCs w:val="21"/>
              </w:rPr>
              <w:t>临边作业须在临空一侧设置防护栏杆，有相关安全操作规程</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noWrap w:val="0"/>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41</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hint="eastAsia" w:eastAsia="仿宋"/>
                <w:kern w:val="0"/>
                <w:szCs w:val="21"/>
                <w:lang w:val="en-US" w:eastAsia="zh-CN"/>
              </w:rPr>
              <w:t>42</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hint="eastAsia" w:eastAsia="仿宋"/>
                <w:szCs w:val="21"/>
                <w:lang w:val="en-US" w:eastAsia="zh-CN"/>
              </w:rPr>
              <w:t>43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44</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hint="eastAsia" w:eastAsia="仿宋"/>
                <w:kern w:val="0"/>
                <w:szCs w:val="21"/>
                <w:lang w:val="en-US" w:eastAsia="zh-CN"/>
              </w:rPr>
              <w:t>45</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hint="eastAsia" w:eastAsia="仿宋"/>
                <w:szCs w:val="21"/>
                <w:lang w:val="en-US" w:eastAsia="zh-CN"/>
              </w:rPr>
              <w:t>46</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hint="eastAsia" w:eastAsia="仿宋"/>
                <w:szCs w:val="21"/>
                <w:lang w:val="en-US" w:eastAsia="zh-CN"/>
              </w:rPr>
              <w:t>47</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hint="eastAsia" w:eastAsia="仿宋"/>
                <w:szCs w:val="21"/>
                <w:lang w:val="en-US" w:eastAsia="zh-CN"/>
              </w:rPr>
              <w:t>48</w:t>
            </w:r>
            <w:r>
              <w:rPr>
                <w:rFonts w:hint="eastAsia" w:eastAsia="仿宋"/>
                <w:szCs w:val="21"/>
              </w:rPr>
              <w:t>）</w:t>
            </w:r>
            <w:r>
              <w:rPr>
                <w:rFonts w:eastAsia="仿宋"/>
                <w:szCs w:val="21"/>
              </w:rPr>
              <w:t>强磁设备应配备与大地相连的金属屏蔽网</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49</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w:t>
            </w:r>
            <w:r>
              <w:rPr>
                <w:rFonts w:hint="eastAsia" w:eastAsia="仿宋"/>
                <w:bCs/>
                <w:kern w:val="0"/>
                <w:szCs w:val="21"/>
                <w:lang w:val="en-US" w:eastAsia="zh-CN"/>
              </w:rPr>
              <w:t>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hint="eastAsia" w:eastAsia="仿宋"/>
                <w:bCs/>
                <w:kern w:val="0"/>
                <w:szCs w:val="21"/>
                <w:lang w:val="en-US" w:eastAsia="zh-CN"/>
              </w:rPr>
              <w:t>51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hint="eastAsia" w:eastAsia="仿宋"/>
                <w:bCs/>
                <w:kern w:val="0"/>
                <w:szCs w:val="21"/>
                <w:lang w:val="en-US" w:eastAsia="zh-CN"/>
              </w:rPr>
              <w:t>52</w:t>
            </w:r>
            <w:r>
              <w:rPr>
                <w:rFonts w:hint="eastAsia" w:eastAsia="仿宋"/>
                <w:bCs/>
                <w:kern w:val="0"/>
                <w:szCs w:val="21"/>
              </w:rPr>
              <w:t>）</w:t>
            </w:r>
            <w:r>
              <w:rPr>
                <w:rFonts w:eastAsia="仿宋"/>
                <w:bCs/>
                <w:kern w:val="0"/>
                <w:szCs w:val="21"/>
              </w:rPr>
              <w:t>所有激光区域内张贴警告标识</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noWrap w:val="0"/>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53</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54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noWrap w:val="0"/>
            <w:tcMar>
              <w:left w:w="45" w:type="dxa"/>
              <w:right w:w="45" w:type="dxa"/>
            </w:tcMar>
            <w:vAlign w:val="center"/>
          </w:tcPr>
          <w:p>
            <w:pPr>
              <w:pStyle w:val="9"/>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noWrap w:val="0"/>
            <w:tcMar>
              <w:left w:w="45" w:type="dxa"/>
              <w:right w:w="45" w:type="dxa"/>
            </w:tcMar>
            <w:vAlign w:val="center"/>
          </w:tcPr>
          <w:p>
            <w:pPr>
              <w:rPr>
                <w:rFonts w:eastAsia="仿宋"/>
                <w:bCs/>
                <w:kern w:val="0"/>
                <w:szCs w:val="21"/>
              </w:rPr>
            </w:pPr>
            <w:r>
              <w:rPr>
                <w:rFonts w:hint="eastAsia" w:eastAsia="仿宋"/>
                <w:kern w:val="0"/>
              </w:rPr>
              <w:t>（2</w:t>
            </w:r>
            <w:r>
              <w:rPr>
                <w:rFonts w:hint="eastAsia" w:eastAsia="仿宋"/>
                <w:kern w:val="0"/>
                <w:lang w:val="en-US" w:eastAsia="zh-CN"/>
              </w:rPr>
              <w:t>55</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56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57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noWrap w:val="0"/>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hint="eastAsia" w:eastAsia="仿宋"/>
                <w:kern w:val="0"/>
                <w:szCs w:val="21"/>
                <w:lang w:val="en-US" w:eastAsia="zh-CN"/>
              </w:rPr>
              <w:t>58</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hint="eastAsia" w:eastAsia="仿宋"/>
                <w:kern w:val="0"/>
                <w:szCs w:val="21"/>
                <w:lang w:val="en-US" w:eastAsia="zh-CN"/>
              </w:rPr>
              <w:t>59</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60</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61</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hint="eastAsia" w:eastAsia="仿宋"/>
                <w:kern w:val="0"/>
                <w:szCs w:val="21"/>
                <w:lang w:val="en-US" w:eastAsia="zh-CN"/>
              </w:rPr>
              <w:t>62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hint="eastAsia" w:eastAsia="仿宋"/>
                <w:kern w:val="0"/>
                <w:szCs w:val="21"/>
                <w:lang w:val="en-US" w:eastAsia="zh-CN"/>
              </w:rPr>
              <w:t>63</w:t>
            </w:r>
            <w:r>
              <w:rPr>
                <w:rFonts w:hint="eastAsia" w:eastAsia="仿宋"/>
                <w:kern w:val="0"/>
                <w:szCs w:val="21"/>
              </w:rPr>
              <w:t>）</w:t>
            </w:r>
            <w:r>
              <w:rPr>
                <w:rFonts w:eastAsia="仿宋"/>
                <w:kern w:val="0"/>
                <w:szCs w:val="21"/>
              </w:rPr>
              <w:t>废弃不用的起重机械应及时拆除</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noWrap w:val="0"/>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hint="eastAsia" w:eastAsia="仿宋"/>
                <w:kern w:val="0"/>
                <w:szCs w:val="21"/>
                <w:lang w:val="en-US" w:eastAsia="zh-CN"/>
              </w:rPr>
              <w:t>64</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rPr>
              <w:t>（2</w:t>
            </w:r>
            <w:r>
              <w:rPr>
                <w:rFonts w:hint="eastAsia" w:eastAsia="仿宋"/>
                <w:kern w:val="0"/>
                <w:lang w:val="en-US" w:eastAsia="zh-CN"/>
              </w:rPr>
              <w:t>65</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lang w:val="en-US" w:eastAsia="zh-CN"/>
              </w:rPr>
              <w:t>66</w:t>
            </w:r>
            <w:r>
              <w:rPr>
                <w:rFonts w:hint="eastAsia" w:eastAsia="仿宋"/>
                <w:kern w:val="0"/>
                <w:szCs w:val="21"/>
              </w:rPr>
              <w:t>）委托有资质单位进行定期检验，并将定期检验合格证置于特种设备显著位置；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lang w:val="en-US" w:eastAsia="zh-CN"/>
              </w:rPr>
              <w:t>64</w:t>
            </w:r>
            <w:r>
              <w:rPr>
                <w:rFonts w:hint="eastAsia" w:eastAsia="仿宋"/>
                <w:kern w:val="0"/>
                <w:szCs w:val="21"/>
              </w:rPr>
              <w:t>）</w:t>
            </w:r>
            <w:r>
              <w:rPr>
                <w:rFonts w:eastAsia="仿宋"/>
                <w:kern w:val="0"/>
                <w:szCs w:val="21"/>
              </w:rPr>
              <w:t>安全阀或压力表等附件需委托有资质单位定期校验或检定</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68</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69</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hint="eastAsia" w:eastAsia="仿宋"/>
                <w:kern w:val="0"/>
                <w:szCs w:val="21"/>
                <w:lang w:val="en-US" w:eastAsia="zh-CN"/>
              </w:rPr>
              <w:t>70</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71</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72</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73</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74</w:t>
            </w:r>
            <w:r>
              <w:rPr>
                <w:rFonts w:hint="eastAsia" w:eastAsia="仿宋"/>
                <w:kern w:val="0"/>
                <w:szCs w:val="21"/>
              </w:rPr>
              <w:t>）</w:t>
            </w:r>
            <w:r>
              <w:rPr>
                <w:rFonts w:eastAsia="仿宋"/>
                <w:kern w:val="0"/>
                <w:szCs w:val="21"/>
              </w:rPr>
              <w:t>实行使用登记制度，及时填写使用登记表</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75</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noWrap w:val="0"/>
            <w:tcMar>
              <w:left w:w="45" w:type="dxa"/>
              <w:right w:w="45" w:type="dxa"/>
            </w:tcMar>
            <w:vAlign w:val="center"/>
          </w:tcPr>
          <w:p>
            <w:pPr>
              <w:rPr>
                <w:rFonts w:eastAsia="仿宋"/>
                <w:b/>
                <w:bCs/>
                <w:kern w:val="0"/>
                <w:szCs w:val="21"/>
              </w:rPr>
            </w:pPr>
            <w:r>
              <w:rPr>
                <w:rFonts w:hint="eastAsia" w:eastAsia="仿宋"/>
                <w:kern w:val="0"/>
                <w:szCs w:val="21"/>
              </w:rPr>
              <w:t>（2</w:t>
            </w:r>
            <w:r>
              <w:rPr>
                <w:rFonts w:hint="eastAsia" w:eastAsia="仿宋"/>
                <w:kern w:val="0"/>
                <w:szCs w:val="21"/>
                <w:lang w:val="en-US" w:eastAsia="zh-CN"/>
              </w:rPr>
              <w:t>76</w:t>
            </w:r>
            <w:r>
              <w:rPr>
                <w:rFonts w:hint="eastAsia" w:eastAsia="仿宋"/>
                <w:kern w:val="0"/>
                <w:szCs w:val="21"/>
              </w:rPr>
              <w:t>）</w:t>
            </w:r>
            <w:r>
              <w:rPr>
                <w:rFonts w:eastAsia="仿宋"/>
                <w:kern w:val="0"/>
                <w:szCs w:val="21"/>
              </w:rPr>
              <w:t>作业人员的《特种设备作业人员证》在有效期内</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77</w:t>
            </w:r>
            <w:r>
              <w:rPr>
                <w:rFonts w:hint="eastAsia" w:eastAsia="仿宋"/>
                <w:kern w:val="0"/>
                <w:szCs w:val="21"/>
              </w:rPr>
              <w:t>）</w:t>
            </w:r>
            <w:r>
              <w:rPr>
                <w:rFonts w:eastAsia="仿宋"/>
                <w:kern w:val="0"/>
                <w:szCs w:val="21"/>
              </w:rPr>
              <w:t>合格证在有效期内</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78</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79</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w:t>
            </w:r>
            <w:r>
              <w:rPr>
                <w:rFonts w:hint="eastAsia" w:eastAsia="仿宋"/>
                <w:kern w:val="0"/>
                <w:szCs w:val="21"/>
                <w:lang w:val="en-US" w:eastAsia="zh-CN"/>
              </w:rPr>
              <w:t>0</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81</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82</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83</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84</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85</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86</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87</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hint="eastAsia" w:eastAsia="仿宋"/>
                <w:kern w:val="0"/>
                <w:szCs w:val="21"/>
                <w:lang w:val="en-US" w:eastAsia="zh-CN"/>
              </w:rPr>
              <w:t>88</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hint="eastAsia" w:eastAsia="仿宋"/>
                <w:kern w:val="0"/>
                <w:szCs w:val="21"/>
                <w:lang w:val="en-US" w:eastAsia="zh-CN"/>
              </w:rPr>
              <w:t>89</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w:t>
            </w:r>
            <w:r>
              <w:rPr>
                <w:rFonts w:hint="eastAsia" w:eastAsia="仿宋"/>
                <w:kern w:val="0"/>
                <w:szCs w:val="21"/>
                <w:lang w:val="en-US" w:eastAsia="zh-CN"/>
              </w:rPr>
              <w:t>0</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noWrap w:val="0"/>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291</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292</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293</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w:t>
            </w:r>
            <w:r>
              <w:rPr>
                <w:rFonts w:hint="eastAsia" w:eastAsia="仿宋"/>
                <w:kern w:val="0"/>
                <w:szCs w:val="21"/>
                <w:lang w:val="en-US" w:eastAsia="zh-CN"/>
              </w:rPr>
              <w:t>294</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noWrap w:val="0"/>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rPr>
      </w:pPr>
    </w:p>
    <w:p>
      <w:pPr>
        <w:rPr>
          <w:rFonts w:hint="eastAsia"/>
          <w:lang w:eastAsia="zh-CN"/>
        </w:rPr>
        <w:sectPr>
          <w:footerReference r:id="rId3" w:type="default"/>
          <w:pgSz w:w="16838" w:h="11906" w:orient="landscape"/>
          <w:pgMar w:top="1077" w:right="1418" w:bottom="964" w:left="1588" w:header="851" w:footer="992"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15</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2FmMDczNGViY2YwNjk5ZDJkYzY3NDFkMzc0NzcifQ=="/>
  </w:docVars>
  <w:rsids>
    <w:rsidRoot w:val="20A55E31"/>
    <w:rsid w:val="20A5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6"/>
      <w:kern w:val="2"/>
      <w:sz w:val="30"/>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3">
    <w:name w:val="annotation text"/>
    <w:basedOn w:val="1"/>
    <w:qFormat/>
    <w:uiPriority w:val="99"/>
    <w:pPr>
      <w:spacing w:line="460" w:lineRule="exact"/>
      <w:jc w:val="left"/>
    </w:pPr>
    <w:rPr>
      <w:rFonts w:ascii="Calibri" w:hAnsi="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paragraph" w:customStyle="1" w:styleId="9">
    <w:name w:val="列出段落2"/>
    <w:basedOn w:val="1"/>
    <w:qFormat/>
    <w:uiPriority w:val="0"/>
    <w:pPr>
      <w:ind w:firstLine="420" w:firstLineChars="200"/>
    </w:pPr>
    <w:rPr>
      <w:rFonts w:ascii="等线" w:hAnsi="等线" w:eastAsia="等线"/>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2022-05-26T01:03:00Z</dcterms:created>
  <dc:creator>阿增</dc:creator>
  <cp:lastModifiedBy>阿增</cp:lastModifiedBy>
  <cp:lastPrinted>2022-05-26T01:04:49Z</cp:lastPrinted>
  <dcterms:modified xsi:type="dcterms:W3CDTF">2022-05-26T01:36:47Z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C7DB5F4B5D484F408BDAC61C65EA930B</vt:lpwstr>
  </property>
</Properties>
</file>