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olor w:val="auto"/>
          <w:sz w:val="40"/>
          <w:szCs w:val="40"/>
          <w:lang w:val="en-US" w:eastAsia="zh-CN"/>
        </w:rPr>
      </w:pPr>
      <w:bookmarkStart w:id="0" w:name="_GoBack"/>
      <w:bookmarkEnd w:id="0"/>
    </w:p>
    <w:p>
      <w:pPr>
        <w:jc w:val="center"/>
        <w:rPr>
          <w:rFonts w:hint="eastAsia" w:ascii="方正小标宋简体" w:hAnsi="宋体" w:eastAsia="方正小标宋简体"/>
          <w:color w:val="auto"/>
          <w:sz w:val="40"/>
          <w:szCs w:val="40"/>
          <w:lang w:val="en-US" w:eastAsia="zh-CN"/>
        </w:rPr>
      </w:pPr>
    </w:p>
    <w:p>
      <w:pPr>
        <w:jc w:val="center"/>
        <w:rPr>
          <w:rFonts w:hint="eastAsia" w:ascii="方正小标宋简体" w:hAnsi="宋体" w:eastAsia="方正小标宋简体"/>
          <w:color w:val="auto"/>
          <w:sz w:val="40"/>
          <w:szCs w:val="40"/>
          <w:lang w:val="en-US" w:eastAsia="zh-CN"/>
        </w:rPr>
      </w:pPr>
    </w:p>
    <w:p>
      <w:pPr>
        <w:pStyle w:val="2"/>
        <w:rPr>
          <w:rFonts w:hint="eastAsia"/>
          <w:lang w:val="en-US" w:eastAsia="zh-CN"/>
        </w:rPr>
      </w:pPr>
    </w:p>
    <w:p>
      <w:pPr>
        <w:jc w:val="center"/>
        <w:rPr>
          <w:rFonts w:hint="eastAsia" w:ascii="方正小标宋简体" w:hAnsi="宋体" w:eastAsia="方正小标宋简体"/>
          <w:color w:val="auto"/>
          <w:sz w:val="40"/>
          <w:szCs w:val="40"/>
          <w:lang w:val="en-US" w:eastAsia="zh-CN"/>
        </w:rPr>
      </w:pPr>
    </w:p>
    <w:p>
      <w:pPr>
        <w:pStyle w:val="2"/>
        <w:ind w:left="0" w:leftChars="0" w:firstLine="0" w:firstLineChars="0"/>
        <w:rPr>
          <w:rFonts w:hint="eastAsia" w:ascii="方正小标宋简体" w:hAnsi="宋体" w:eastAsia="方正小标宋简体"/>
          <w:color w:val="auto"/>
          <w:sz w:val="40"/>
          <w:szCs w:val="40"/>
          <w:lang w:val="en-US" w:eastAsia="zh-CN"/>
        </w:rPr>
      </w:pPr>
    </w:p>
    <w:p>
      <w:pPr>
        <w:pStyle w:val="2"/>
        <w:ind w:left="0" w:leftChars="0" w:firstLine="0" w:firstLineChars="0"/>
        <w:rPr>
          <w:rFonts w:hint="eastAsia" w:ascii="方正小标宋简体" w:hAnsi="宋体" w:eastAsia="方正小标宋简体"/>
          <w:color w:val="auto"/>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0"/>
          <w:szCs w:val="40"/>
          <w:lang w:val="en-US" w:eastAsia="zh-CN"/>
        </w:rPr>
      </w:pPr>
      <w:r>
        <w:rPr>
          <w:rFonts w:hint="eastAsia" w:ascii="方正小标宋简体" w:hAnsi="宋体" w:eastAsia="方正小标宋简体"/>
          <w:color w:val="auto"/>
          <w:sz w:val="40"/>
          <w:szCs w:val="40"/>
          <w:lang w:val="en-US" w:eastAsia="zh-CN"/>
        </w:rPr>
        <w:t>福州英华职业学院校园文化建设研讨会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0"/>
          <w:szCs w:val="40"/>
          <w:lang w:val="en-US" w:eastAsia="zh-CN"/>
        </w:rPr>
      </w:pPr>
      <w:r>
        <w:rPr>
          <w:rFonts w:hint="eastAsia" w:ascii="方正小标宋简体" w:hAnsi="宋体" w:eastAsia="方正小标宋简体"/>
          <w:color w:val="auto"/>
          <w:sz w:val="40"/>
          <w:szCs w:val="40"/>
          <w:lang w:val="en-US" w:eastAsia="zh-CN"/>
        </w:rPr>
        <w:t>专题会议纪要</w:t>
      </w:r>
    </w:p>
    <w:p>
      <w:pPr>
        <w:pStyle w:val="2"/>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福州英华职业学院在行政楼804会议室召开校园文化建设研讨会。第一副院长赵健全主持会议，学院相关领导、各处室相关负责人等参会。</w:t>
      </w:r>
      <w:r>
        <w:rPr>
          <w:rFonts w:hint="eastAsia" w:ascii="仿宋" w:hAnsi="仿宋" w:eastAsia="仿宋" w:cs="仿宋"/>
          <w:color w:val="auto"/>
          <w:sz w:val="32"/>
          <w:szCs w:val="32"/>
        </w:rPr>
        <w:t>现纪要如下：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与会学院领导、各处室负责人结合各自职责和学院的建设目标，对校园文化建设进行了研讨。会议认为，作为有一百四十多年办学历史的英华学院，不仅要传承珍贵传统，更要弘扬时代精神，既要让英华优秀传统文化精神活化，更要创设生动精彩具有现代价值的校园空间。要把传承和创新英华文化与学院创建文明校园工程相结合，一同规划，一体推进，精显时代价值，塑造文明新风，凝聚和展现社会主义核心价值观，精心设计和构筑培育时代新人和劳动工匠的良好育人环境。会议认为，提交讨论的《学院校园文化建设总体规划方案暨第一期项目初步方案》，具有建设性意义，是对学院十四五规划的丰富和补充，会后还需要组织开展专题讨论和专项研究，要充分征求各方面的意见，形成最优建设方案，按项目积极推进，成熟一项建设一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会议对提交的《学院校园文化建设总体规划方案暨第一期项目初步方案》及其子项目《学院图书馆校园文化建设项目》进行了讨论，征求了部分修改和完善建议。会议建议：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一是推动校园文化建设大讨论。积极征集</w:t>
      </w:r>
      <w:r>
        <w:rPr>
          <w:rFonts w:hint="eastAsia" w:ascii="仿宋" w:hAnsi="仿宋" w:eastAsia="仿宋" w:cs="仿宋"/>
          <w:b w:val="0"/>
          <w:bCs w:val="0"/>
          <w:color w:val="auto"/>
          <w:sz w:val="32"/>
          <w:szCs w:val="32"/>
          <w:lang w:val="en-US" w:eastAsia="zh-CN"/>
        </w:rPr>
        <w:t>学院老校友、师生代表</w:t>
      </w:r>
      <w:r>
        <w:rPr>
          <w:rFonts w:hint="eastAsia" w:ascii="仿宋" w:hAnsi="仿宋" w:eastAsia="仿宋" w:cs="仿宋"/>
          <w:color w:val="auto"/>
          <w:sz w:val="32"/>
          <w:szCs w:val="32"/>
          <w:lang w:val="en-US" w:eastAsia="zh-CN"/>
        </w:rPr>
        <w:t>对《学院校园文化建设总体规划方案暨第一期项目初步方案》的意见，校内组织专项讨论，形成共识后再开展相关项目建设。将校园文化建设任务和规划，按年度分解为项目推进方案，项目成熟一个推进一个。建议由院办牵头，相关部门配合，组织好讨论和规划建设方案的意见征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是着力推进科学家精神教育基地和红色英华教育基地建设。这是两项具有显著英华特色的项目，也获得了社会和校友的充分肯定。鉴于现有校史馆空间有限，建议将学院图书馆三楼报报告厅外围空间扩展作为上述两个基地展示场所，一边区域建设科学家精神教育基地，另一边建设红色英华教育基地。以开放展示的方式，切实发挥两个基地的教育功能，为学院科学家精神教育基地后续申报省级基地创造条件。其他空间区域配套建设学生阅览室、自习室等，扩大和补充校园阅览和自习场所。建议由党办、院办牵头，学工处、后勤处、图书馆配合，提出建设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是丰富充实完善校史馆。既要丰富百年英华的历史，更要增添新时代校史内容，体现新英华新发展新作为，展示专业建设、人才培养、教育科研和社会服务的成果，充分利用图表、实物等展示方式。建议由教务处牵头，处室和系部、图书馆配合，提出建设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是建设电商主题实训区。四楼规划建设电商专题实训区，在已建电商直播间、路演厅基础上，增加相关功能并集中建设，既成为教学、实训和管理的场所，也成为对外交流与合作的窗口。东边区域增建电商技能大师工作室、电商孵化空间和电商专业建设成果展示区等。建议该层升级改造方案由教务处、经管系牵头，学工处、后勤处配合。各系部也积极创造条件增设技能大师工作室，原则上设立在本系部实训室或教研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五是恢复学院图书馆一楼密集书库功能。随着学院办学规模的扩大和招生人数增加，需要增加图书馆的馆藏面积和借阅服务，一楼密集书库功能应及早恢复并建设完善。建议由教务处牵头，图书馆、后勤处配合。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六是要丰富学院制度建设的文化内涵与特色</w:t>
      </w:r>
      <w:r>
        <w:rPr>
          <w:rFonts w:hint="eastAsia" w:ascii="仿宋" w:hAnsi="仿宋" w:eastAsia="仿宋" w:cs="仿宋"/>
          <w:color w:val="auto"/>
          <w:sz w:val="32"/>
          <w:szCs w:val="32"/>
          <w:lang w:val="en-US" w:eastAsia="zh-CN"/>
        </w:rPr>
        <w:t xml:space="preserve">。学院的制度建设要体现英华的文化传承和时代特色，各部门在制定和颁布实施各项管理规章制度中，要主动思考积极作为，使新制订的规章制度文化内涵更丰富，对既有的规章制度进行整理修改丰富。如人事处制定的学院“四爱”先进人物表彰方案等，可以积极扩展内容，丰富项目，更好发挥模范引导作用。建议由院办、党办牵头，各处室配合。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七是抓紧启动文明校园评估重要项目的建设。近期要抓紧启动部分</w:t>
      </w:r>
      <w:r>
        <w:rPr>
          <w:rFonts w:hint="eastAsia" w:ascii="仿宋" w:hAnsi="仿宋" w:eastAsia="仿宋" w:cs="仿宋"/>
          <w:color w:val="auto"/>
          <w:sz w:val="32"/>
          <w:szCs w:val="32"/>
          <w:lang w:val="en-US" w:eastAsia="zh-CN"/>
        </w:rPr>
        <w:t>校园文化建设项目，</w:t>
      </w:r>
      <w:r>
        <w:rPr>
          <w:rFonts w:hint="eastAsia" w:ascii="仿宋" w:hAnsi="仿宋" w:eastAsia="仿宋" w:cs="仿宋"/>
          <w:b w:val="0"/>
          <w:bCs w:val="0"/>
          <w:color w:val="auto"/>
          <w:sz w:val="32"/>
          <w:szCs w:val="32"/>
          <w:lang w:val="en-US" w:eastAsia="zh-CN"/>
        </w:rPr>
        <w:t>如，</w:t>
      </w:r>
      <w:r>
        <w:rPr>
          <w:rFonts w:hint="eastAsia" w:ascii="仿宋" w:hAnsi="仿宋" w:eastAsia="仿宋" w:cs="仿宋"/>
          <w:color w:val="auto"/>
          <w:sz w:val="32"/>
          <w:szCs w:val="32"/>
          <w:lang w:val="en-US" w:eastAsia="zh-CN"/>
        </w:rPr>
        <w:t>在学院合适显著位置，建设展示社会主义核心价值观、党的全面发展教育方针的牌座；如，对新建教学楼进行命名，尤其注意选用为新时期新英华建设作出重要贡献的人物来命名；如，对学院的道路进行命名标称，及早解决有道路无名称的问题，选用历年办学地点及其赓续，展示一百四十年英华人办学的风雨历程；如，丰富学院的楼宇的走廊文化，对旧有布置进行更新，对教学楼、实训楼、行政楼的走廊进行布置，展示学院创始人、院士校友、政商界校友、新时代校友的风采；如，学院行政楼八楼接待大厅进行文化布置，制作简略版校史展示墙，让来访领导、来校外宾和办事人员近前即时了解校史；如，要组织开展校训、校歌、校标征集赋义活动，根据新时代新英华的发展要求，赋予学院校训、校歌、校标等时代新内涵，广泛征集学院老校友、学生及教职工等意见，征求专家领导的意见，并形成讨论交流的文化活动。建议由院办牵头，分项目制定方案，开展讨论征集活动，成熟一个建设一个。</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八是加强英华景观文化和周边文化产品的设计。如，建设校园楼宇亮化工程，使用新型LED产品，精心设计制作安装，使英华校园楼宇夜晚亮起来；如，结合校园绿化和园林景观设计，</w:t>
      </w:r>
      <w:r>
        <w:rPr>
          <w:rFonts w:hint="eastAsia" w:ascii="仿宋" w:hAnsi="仿宋" w:eastAsia="仿宋" w:cs="仿宋"/>
          <w:color w:val="auto"/>
          <w:sz w:val="32"/>
          <w:szCs w:val="32"/>
          <w:lang w:val="en-US" w:eastAsia="zh-CN"/>
        </w:rPr>
        <w:t>为学院校内树木悬挂树林名称标牌（含可查询树木知识的二维码等），科普树木知识，丰富校园绿色文化。如，打造学院灯杆文化，利用学院灯杆悬挂主题条幅、宣传标语、宣传彩旗等。如，精心设计学院</w:t>
      </w:r>
      <w:r>
        <w:rPr>
          <w:rFonts w:hint="eastAsia" w:ascii="仿宋" w:hAnsi="仿宋" w:eastAsia="仿宋" w:cs="仿宋"/>
          <w:b w:val="0"/>
          <w:bCs w:val="0"/>
          <w:color w:val="auto"/>
          <w:sz w:val="32"/>
          <w:szCs w:val="32"/>
          <w:lang w:val="en-US" w:eastAsia="zh-CN"/>
        </w:rPr>
        <w:t>周边文化产品，</w:t>
      </w:r>
      <w:r>
        <w:rPr>
          <w:rFonts w:hint="eastAsia" w:ascii="仿宋" w:hAnsi="仿宋" w:eastAsia="仿宋" w:cs="仿宋"/>
          <w:color w:val="auto"/>
          <w:sz w:val="32"/>
          <w:szCs w:val="32"/>
          <w:lang w:val="en-US" w:eastAsia="zh-CN"/>
        </w:rPr>
        <w:t>将英华元素通过学院明信片、邮资信封、公文封信、各类证书、伴手礼等各个载体充分体现出来。</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1278" w:leftChars="304" w:hanging="640" w:hanging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出 </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席：</w:t>
      </w:r>
      <w:r>
        <w:rPr>
          <w:rFonts w:hint="eastAsia" w:ascii="仿宋_GB2312" w:eastAsia="仿宋_GB2312"/>
          <w:color w:val="000000" w:themeColor="text1"/>
          <w:sz w:val="32"/>
          <w:szCs w:val="32"/>
          <w:lang w:val="en-US" w:eastAsia="zh-CN"/>
          <w14:textFill>
            <w14:solidFill>
              <w14:schemeClr w14:val="tx1"/>
            </w14:solidFill>
          </w14:textFill>
        </w:rPr>
        <w:t xml:space="preserve">赵健全 陈贞健 郑宇星 林超祺 李  凌 </w:t>
      </w:r>
    </w:p>
    <w:p>
      <w:pPr>
        <w:keepNext w:val="0"/>
        <w:keepLines w:val="0"/>
        <w:pageBreakBefore w:val="0"/>
        <w:widowControl w:val="0"/>
        <w:kinsoku/>
        <w:wordWrap/>
        <w:overflowPunct/>
        <w:topLinePunct w:val="0"/>
        <w:autoSpaceDE/>
        <w:autoSpaceDN/>
        <w:bidi w:val="0"/>
        <w:adjustRightInd/>
        <w:snapToGrid/>
        <w:spacing w:line="520" w:lineRule="exact"/>
        <w:ind w:left="1277" w:leftChars="608" w:firstLine="640" w:firstLineChars="200"/>
        <w:textAlignment w:val="auto"/>
        <w:rPr>
          <w:rFonts w:hint="default"/>
          <w:color w:val="000000" w:themeColor="text1"/>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赖荣才 张  伟 陈奇龙</w:t>
      </w:r>
    </w:p>
    <w:p>
      <w:pPr>
        <w:keepNext w:val="0"/>
        <w:keepLines w:val="0"/>
        <w:pageBreakBefore w:val="0"/>
        <w:widowControl w:val="0"/>
        <w:kinsoku/>
        <w:wordWrap/>
        <w:overflowPunct/>
        <w:topLinePunct w:val="0"/>
        <w:autoSpaceDE/>
        <w:autoSpaceDN/>
        <w:bidi w:val="0"/>
        <w:adjustRightInd/>
        <w:snapToGrid/>
        <w:spacing w:line="520" w:lineRule="exact"/>
        <w:ind w:left="1278" w:leftChars="304" w:hanging="640" w:hanging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列  席：</w:t>
      </w:r>
      <w:r>
        <w:rPr>
          <w:rFonts w:hint="eastAsia" w:ascii="仿宋_GB2312" w:eastAsia="仿宋_GB2312"/>
          <w:color w:val="000000" w:themeColor="text1"/>
          <w:sz w:val="32"/>
          <w:szCs w:val="32"/>
          <w:lang w:val="en-US" w:eastAsia="zh-CN"/>
          <w14:textFill>
            <w14:solidFill>
              <w14:schemeClr w14:val="tx1"/>
            </w14:solidFill>
          </w14:textFill>
        </w:rPr>
        <w:t xml:space="preserve">陈亭亭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记 </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录</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邓新广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福州英华职业学院</w:t>
      </w:r>
    </w:p>
    <w:p>
      <w:pPr>
        <w:pStyle w:val="2"/>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2022年7月18日</w:t>
      </w:r>
    </w:p>
    <w:p>
      <w:pPr>
        <w:numPr>
          <w:ilvl w:val="0"/>
          <w:numId w:val="0"/>
        </w:numPr>
        <w:spacing w:line="560" w:lineRule="exact"/>
        <w:jc w:val="left"/>
        <w:rPr>
          <w:rFonts w:hint="eastAsia" w:ascii="仿宋_GB2312" w:eastAsia="仿宋_GB2312"/>
          <w:color w:val="auto"/>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351155</wp:posOffset>
                </wp:positionV>
                <wp:extent cx="5248275" cy="19050"/>
                <wp:effectExtent l="0" t="4445" r="9525" b="5080"/>
                <wp:wrapNone/>
                <wp:docPr id="9" name="直接连接符 9"/>
                <wp:cNvGraphicFramePr/>
                <a:graphic xmlns:a="http://schemas.openxmlformats.org/drawingml/2006/main">
                  <a:graphicData uri="http://schemas.microsoft.com/office/word/2010/wordprocessingShape">
                    <wps:wsp>
                      <wps:cNvCnPr/>
                      <wps:spPr>
                        <a:xfrm>
                          <a:off x="0" y="0"/>
                          <a:ext cx="5248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3pt;margin-top:27.65pt;height:1.5pt;width:413.25pt;z-index:251661312;mso-width-relative:page;mso-height-relative:page;" filled="f" stroked="t" coordsize="21600,21600" o:gfxdata="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j5p3TVAAAA&#10;BwEAAA8AAAAAAAAAAQAgAAAAIgAAAGRycy9kb3ducmV2LnhtbFBLAQIUABQAAAAIAIdO4kCchFT6&#10;5wEAALUDAAAOAAAAAAAAAAEAIAAAACQBAABkcnMvZTJvRG9jLnhtbFBLBQYAAAAABgAGAFkBAAB9&#10;BQ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55880</wp:posOffset>
                </wp:positionV>
                <wp:extent cx="5248275" cy="19050"/>
                <wp:effectExtent l="0" t="4445" r="9525" b="5080"/>
                <wp:wrapNone/>
                <wp:docPr id="7" name="直接连接符 7"/>
                <wp:cNvGraphicFramePr/>
                <a:graphic xmlns:a="http://schemas.openxmlformats.org/drawingml/2006/main">
                  <a:graphicData uri="http://schemas.microsoft.com/office/word/2010/wordprocessingShape">
                    <wps:wsp>
                      <wps:cNvCnPr/>
                      <wps:spPr>
                        <a:xfrm>
                          <a:off x="1156335" y="7395210"/>
                          <a:ext cx="5248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5pt;margin-top:4.4pt;height:1.5pt;width:413.25pt;z-index:251660288;mso-width-relative:page;mso-height-relative:page;" filled="f" stroked="t" coordsize="21600,21600" o:gfxdata="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Ftd40gAAAAYBAAAPAAAAAAAAAAEAIAAAACIAAABkcnMvZG93bnJldi54bWxQSwECFAAUAAAA&#10;CACHTuJABoJog/QBAADBAwAADgAAAAAAAAABACAAAAAhAQAAZHJzL2Uyb0RvYy54bWxQSwUGAAAA&#10;AAYABgBZAQAAhwUAAAAA&#10;">
                <v:fill on="f" focussize="0,0"/>
                <v:stroke weight="0.5pt" color="#000000 [3200]" miterlimit="8" joinstyle="miter"/>
                <v:imagedata o:title=""/>
                <o:lock v:ext="edit" aspectratio="f"/>
              </v:line>
            </w:pict>
          </mc:Fallback>
        </mc:AlternateContent>
      </w:r>
      <w:r>
        <w:rPr>
          <w:rFonts w:hint="eastAsia" w:ascii="仿宋" w:hAnsi="仿宋" w:eastAsia="仿宋" w:cs="仿宋"/>
          <w:color w:val="auto"/>
          <w:sz w:val="32"/>
          <w:szCs w:val="32"/>
        </w:rPr>
        <w:t xml:space="preserve">福州英华职业学院文明办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 xml:space="preserve">印发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mJiYjE5MmFjMmU1Yzg3MjY5OTViMWU5ZGEwZjIifQ=="/>
  </w:docVars>
  <w:rsids>
    <w:rsidRoot w:val="00000000"/>
    <w:rsid w:val="00925C98"/>
    <w:rsid w:val="01C943A1"/>
    <w:rsid w:val="01FB7305"/>
    <w:rsid w:val="027E4F25"/>
    <w:rsid w:val="048658DD"/>
    <w:rsid w:val="04AE7B23"/>
    <w:rsid w:val="068E723E"/>
    <w:rsid w:val="06FC75FF"/>
    <w:rsid w:val="114128C4"/>
    <w:rsid w:val="117D2F76"/>
    <w:rsid w:val="12F7300D"/>
    <w:rsid w:val="16727160"/>
    <w:rsid w:val="16863C3F"/>
    <w:rsid w:val="173F59C3"/>
    <w:rsid w:val="174F4E67"/>
    <w:rsid w:val="17562080"/>
    <w:rsid w:val="179B5798"/>
    <w:rsid w:val="19EE3E49"/>
    <w:rsid w:val="1B1363D1"/>
    <w:rsid w:val="1CBF2984"/>
    <w:rsid w:val="1E176C09"/>
    <w:rsid w:val="209052B4"/>
    <w:rsid w:val="28297297"/>
    <w:rsid w:val="28C81A19"/>
    <w:rsid w:val="2A2F4244"/>
    <w:rsid w:val="2AF01239"/>
    <w:rsid w:val="2BEB1653"/>
    <w:rsid w:val="2C2A1FC0"/>
    <w:rsid w:val="2DBC2EFB"/>
    <w:rsid w:val="2E936848"/>
    <w:rsid w:val="302C2232"/>
    <w:rsid w:val="319D5633"/>
    <w:rsid w:val="31C07531"/>
    <w:rsid w:val="33421166"/>
    <w:rsid w:val="375561EC"/>
    <w:rsid w:val="38365D59"/>
    <w:rsid w:val="39E53C10"/>
    <w:rsid w:val="39E96EFB"/>
    <w:rsid w:val="3A4D2E13"/>
    <w:rsid w:val="3E433FF7"/>
    <w:rsid w:val="407805C4"/>
    <w:rsid w:val="43B707DE"/>
    <w:rsid w:val="4761664D"/>
    <w:rsid w:val="49ED297C"/>
    <w:rsid w:val="4C3E1899"/>
    <w:rsid w:val="4D48578C"/>
    <w:rsid w:val="4D5D6998"/>
    <w:rsid w:val="4F424F9A"/>
    <w:rsid w:val="51E9681A"/>
    <w:rsid w:val="52F21CFA"/>
    <w:rsid w:val="53D00902"/>
    <w:rsid w:val="545A4A3D"/>
    <w:rsid w:val="559C0351"/>
    <w:rsid w:val="55F04897"/>
    <w:rsid w:val="56A344B0"/>
    <w:rsid w:val="5B9B13DC"/>
    <w:rsid w:val="5DF57FA6"/>
    <w:rsid w:val="604B3E4C"/>
    <w:rsid w:val="607811A7"/>
    <w:rsid w:val="668138C4"/>
    <w:rsid w:val="67D53CB2"/>
    <w:rsid w:val="683C6F31"/>
    <w:rsid w:val="693F29D5"/>
    <w:rsid w:val="70E67905"/>
    <w:rsid w:val="73177CF8"/>
    <w:rsid w:val="74E41EE0"/>
    <w:rsid w:val="75425D6B"/>
    <w:rsid w:val="759324C8"/>
    <w:rsid w:val="76C5668A"/>
    <w:rsid w:val="77CE6431"/>
    <w:rsid w:val="7F9A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2201</Words>
  <Characters>2217</Characters>
  <Lines>0</Lines>
  <Paragraphs>0</Paragraphs>
  <TotalTime>38</TotalTime>
  <ScaleCrop>false</ScaleCrop>
  <LinksUpToDate>false</LinksUpToDate>
  <CharactersWithSpaces>2284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2022-03-16T00:43:00Z</dcterms:created>
  <dc:creator>pc</dc:creator>
  <cp:lastModifiedBy>miracle1406691253</cp:lastModifiedBy>
  <cp:lastPrinted>2022-07-25T07:57:00Z</cp:lastPrinted>
  <dcterms:modified xsi:type="dcterms:W3CDTF">2022-07-26T03:11:15Z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55F9548E03E842C8992A74B874013F65</vt:lpwstr>
  </property>
</Properties>
</file>